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2.png" ContentType="image/png"/>
  <Override PartName="/word/media/image1.png" ContentType="image/png"/>
  <Override PartName="/word/media/image4.png" ContentType="image/png"/>
  <Override PartName="/word/media/image3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2"/>
        <w:bidi w:val="0"/>
        <w:spacing w:before="200" w:after="120"/>
        <w:jc w:val="center"/>
        <w:rPr>
          <w:shd w:fill="auto" w:val="clear"/>
        </w:rPr>
      </w:pPr>
      <w:r>
        <w:rPr>
          <w:shd w:fill="auto" w:val="clear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813560" cy="181356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560" cy="1813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2"/>
        <w:bidi w:val="0"/>
        <w:jc w:val="center"/>
        <w:rPr>
          <w:shd w:fill="auto" w:val="clear"/>
        </w:rPr>
      </w:pPr>
      <w:r>
        <w:rPr>
          <w:shd w:fill="auto" w:val="clear"/>
        </w:rPr>
      </w:r>
    </w:p>
    <w:p>
      <w:pPr>
        <w:pStyle w:val="Heading2"/>
        <w:bidi w:val="0"/>
        <w:jc w:val="center"/>
        <w:rPr>
          <w:shd w:fill="auto" w:val="clear"/>
        </w:rPr>
      </w:pPr>
      <w:r>
        <w:rPr>
          <w:shd w:fill="auto" w:val="clear"/>
        </w:rPr>
      </w:r>
    </w:p>
    <w:p>
      <w:pPr>
        <w:pStyle w:val="Title"/>
        <w:bidi w:val="0"/>
        <w:rPr>
          <w:shd w:fill="auto" w:val="clear"/>
        </w:rPr>
      </w:pPr>
      <w:r>
        <w:rPr>
          <w:shd w:fill="auto" w:val="clear"/>
        </w:rPr>
      </w:r>
    </w:p>
    <w:p>
      <w:pPr>
        <w:pStyle w:val="TextBody"/>
        <w:rPr>
          <w:shd w:fill="auto" w:val="clear"/>
        </w:rPr>
      </w:pPr>
      <w:r>
        <w:rPr/>
      </w:r>
    </w:p>
    <w:p>
      <w:pPr>
        <w:pStyle w:val="Title"/>
        <w:bidi w:val="0"/>
        <w:rPr>
          <w:shd w:fill="auto" w:val="clear"/>
        </w:rPr>
      </w:pPr>
      <w:r>
        <w:rPr>
          <w:shd w:fill="auto" w:val="clear"/>
        </w:rPr>
        <w:t>MX-Fluxbox 3 Documentação</w:t>
      </w:r>
    </w:p>
    <w:p>
      <w:pPr>
        <w:pStyle w:val="TextBody"/>
        <w:bidi w:val="0"/>
        <w:jc w:val="center"/>
        <w:rPr>
          <w:b/>
          <w:b/>
          <w:bCs/>
          <w:sz w:val="21"/>
          <w:szCs w:val="21"/>
          <w:shd w:fill="auto" w:val="clear"/>
        </w:rPr>
      </w:pPr>
      <w:r>
        <w:rPr>
          <w:b/>
          <w:bCs/>
          <w:sz w:val="21"/>
          <w:szCs w:val="21"/>
          <w:shd w:fill="auto" w:val="clear"/>
        </w:rPr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TOAHeading"/>
            <w:bidi w:val="0"/>
            <w:jc w:val="center"/>
            <w:rPr/>
          </w:pPr>
          <w:r>
            <w:rPr/>
            <w:t>Tabela de Conteúdos</w:t>
          </w:r>
        </w:p>
        <w:p>
          <w:pPr>
            <w:pStyle w:val="Contents1"/>
            <w:bidi w:val="0"/>
            <w:ind w:left="1440" w:right="1440" w:hanging="0"/>
            <w:jc w:val="left"/>
            <w:rPr/>
          </w:pPr>
          <w:r>
            <w:fldChar w:fldCharType="begin"/>
          </w:r>
          <w:r>
            <w:rPr>
              <w:rStyle w:val="IndexLink"/>
            </w:rPr>
            <w:instrText> TOC \f \o "1-2" \h</w:instrText>
          </w:r>
          <w:r>
            <w:rPr>
              <w:rStyle w:val="IndexLink"/>
            </w:rPr>
            <w:fldChar w:fldCharType="separate"/>
          </w:r>
          <w:hyperlink w:anchor="__RefHeading___Toc1544_4202832223">
            <w:r>
              <w:rPr>
                <w:rStyle w:val="IndexLink"/>
              </w:rPr>
              <w:t>1. Introdução……………………………………………………………..1</w:t>
            </w:r>
          </w:hyperlink>
        </w:p>
        <w:p>
          <w:pPr>
            <w:pStyle w:val="Contents1"/>
            <w:bidi w:val="0"/>
            <w:ind w:left="1440" w:right="1440" w:hanging="0"/>
            <w:jc w:val="left"/>
            <w:rPr/>
          </w:pPr>
          <w:hyperlink w:anchor="__RefHeading___Toc1579_3145445008">
            <w:r>
              <w:rPr>
                <w:rStyle w:val="IndexLink"/>
              </w:rPr>
              <w:t>2. Configuração por defeito……………………………………………...</w:t>
            </w:r>
          </w:hyperlink>
          <w:r>
            <w:rPr/>
            <w:t>2</w:t>
          </w:r>
        </w:p>
        <w:p>
          <w:pPr>
            <w:pStyle w:val="Contents2"/>
            <w:bidi w:val="0"/>
            <w:ind w:left="1440" w:right="1440" w:hanging="0"/>
            <w:jc w:val="left"/>
            <w:rPr/>
          </w:pPr>
          <w:hyperlink w:anchor="__RefHeading___Toc1787_3540384480">
            <w:r>
              <w:rPr>
                <w:rStyle w:val="IndexLink"/>
              </w:rPr>
              <w:t xml:space="preserve">  </w:t>
            </w:r>
            <w:r>
              <w:rPr>
                <w:rStyle w:val="IndexLink"/>
              </w:rPr>
              <w:t>2.1 Ícones do ambiente de trabalho……………………………………..</w:t>
            </w:r>
          </w:hyperlink>
          <w:r>
            <w:rPr/>
            <w:t>3</w:t>
          </w:r>
        </w:p>
        <w:p>
          <w:pPr>
            <w:pStyle w:val="Contents2"/>
            <w:bidi w:val="0"/>
            <w:ind w:left="1440" w:right="1440" w:hanging="0"/>
            <w:jc w:val="left"/>
            <w:rPr/>
          </w:pPr>
          <w:hyperlink w:anchor="__RefHeading___Toc1789_3540384480">
            <w:r>
              <w:rPr>
                <w:rStyle w:val="IndexLink"/>
              </w:rPr>
              <w:t xml:space="preserve">  </w:t>
            </w:r>
            <w:r>
              <w:rPr>
                <w:rStyle w:val="IndexLink"/>
              </w:rPr>
              <w:t>2.2 Conky……………………………………………………………….</w:t>
            </w:r>
          </w:hyperlink>
          <w:r>
            <w:rPr/>
            <w:t>3</w:t>
          </w:r>
        </w:p>
        <w:p>
          <w:pPr>
            <w:pStyle w:val="Contents2"/>
            <w:bidi w:val="0"/>
            <w:ind w:left="1440" w:right="1440" w:hanging="0"/>
            <w:jc w:val="left"/>
            <w:rPr/>
          </w:pPr>
          <w:hyperlink w:anchor="__RefHeading___Toc1791_3540384480">
            <w:r>
              <w:rPr>
                <w:rStyle w:val="IndexLink"/>
              </w:rPr>
              <w:t xml:space="preserve">  </w:t>
            </w:r>
            <w:r>
              <w:rPr>
                <w:rStyle w:val="IndexLink"/>
              </w:rPr>
              <w:t>2.3 O painel tint2………………………………………………………..4</w:t>
            </w:r>
          </w:hyperlink>
        </w:p>
        <w:p>
          <w:pPr>
            <w:pStyle w:val="Contents2"/>
            <w:bidi w:val="0"/>
            <w:ind w:left="1440" w:right="1440" w:hanging="0"/>
            <w:jc w:val="left"/>
            <w:rPr/>
          </w:pPr>
          <w:hyperlink w:anchor="__RefHeading___Toc1793_3540384480">
            <w:r>
              <w:rPr>
                <w:rStyle w:val="IndexLink"/>
              </w:rPr>
              <w:t xml:space="preserve">  </w:t>
            </w:r>
            <w:r>
              <w:rPr>
                <w:rStyle w:val="IndexLink"/>
              </w:rPr>
              <w:t>2.4 Docas………………………………………………………………..5</w:t>
            </w:r>
          </w:hyperlink>
        </w:p>
        <w:p>
          <w:pPr>
            <w:pStyle w:val="Contents2"/>
            <w:bidi w:val="0"/>
            <w:ind w:left="1440" w:right="1440" w:hanging="0"/>
            <w:jc w:val="left"/>
            <w:rPr/>
          </w:pPr>
          <w:hyperlink w:anchor="__RefHeading___Toc1795_3540384480">
            <w:r>
              <w:rPr>
                <w:rStyle w:val="IndexLink"/>
              </w:rPr>
              <w:t xml:space="preserve">  </w:t>
            </w:r>
            <w:r>
              <w:rPr>
                <w:rStyle w:val="IndexLink"/>
              </w:rPr>
              <w:t>2.5 A raizMenu………………………………………………………….5</w:t>
            </w:r>
          </w:hyperlink>
        </w:p>
        <w:p>
          <w:pPr>
            <w:pStyle w:val="Contents1"/>
            <w:bidi w:val="0"/>
            <w:ind w:left="1440" w:right="1440" w:hanging="0"/>
            <w:jc w:val="left"/>
            <w:rPr/>
          </w:pPr>
          <w:hyperlink w:anchor="__RefHeading___Toc1581_3145445008">
            <w:r>
              <w:rPr>
                <w:rStyle w:val="IndexLink"/>
              </w:rPr>
              <w:t>3. Configuração da Fluxbox……………………………………………...</w:t>
            </w:r>
          </w:hyperlink>
          <w:r>
            <w:rPr/>
            <w:t>7</w:t>
          </w:r>
        </w:p>
        <w:p>
          <w:pPr>
            <w:pStyle w:val="Contents1"/>
            <w:bidi w:val="0"/>
            <w:ind w:left="1440" w:right="1440" w:hanging="0"/>
            <w:jc w:val="left"/>
            <w:rPr/>
          </w:pPr>
          <w:hyperlink w:anchor="__RefHeading___Toc1681_3540384480">
            <w:r>
              <w:rPr>
                <w:rStyle w:val="IndexLink"/>
              </w:rPr>
              <w:t>6. Ligações……………………………………………………………...12</w:t>
            </w:r>
          </w:hyperlink>
          <w:r>
            <w:rPr>
              <w:rStyle w:val="IndexLink"/>
            </w:rPr>
            <w:fldChar w:fldCharType="end"/>
          </w:r>
        </w:p>
      </w:sdtContent>
    </w:sdt>
    <w:p>
      <w:pPr>
        <w:pStyle w:val="Heading1"/>
        <w:bidi w:val="0"/>
        <w:jc w:val="left"/>
        <w:rPr>
          <w:shd w:fill="auto" w:val="clear"/>
        </w:rPr>
      </w:pPr>
      <w:bookmarkStart w:id="0" w:name="__RefHeading___Toc1544_4202832223"/>
      <w:bookmarkEnd w:id="0"/>
      <w:r>
        <w:rPr>
          <w:shd w:fill="auto" w:val="clear"/>
        </w:rPr>
        <w:t xml:space="preserve">1. </w:t>
      </w:r>
      <w:r>
        <w:rPr>
          <w:rFonts w:eastAsia="WenQuanYi Micro Hei" w:cs="FreeSans"/>
          <w:b/>
          <w:bCs/>
          <w:sz w:val="36"/>
          <w:szCs w:val="36"/>
          <w:shd w:fill="auto" w:val="clear"/>
        </w:rPr>
        <w:t>Introdução</w:t>
      </w:r>
    </w:p>
    <w:p>
      <w:pPr>
        <w:pStyle w:val="Normal"/>
        <w:bidi w:val="0"/>
        <w:jc w:val="left"/>
        <w:rPr/>
      </w:pPr>
      <w:r>
        <w:rPr/>
        <w:t xml:space="preserve">Este documento de ajuda complementa o </w:t>
      </w:r>
      <w:r>
        <w:rPr>
          <w:b/>
          <w:bCs/>
        </w:rPr>
        <w:t>Manual do Utilizador (F1)</w:t>
      </w:r>
      <w:r>
        <w:rPr/>
        <w:t>, que cobre tópicos gerais do MX Linux.</w:t>
      </w:r>
    </w:p>
    <w:p>
      <w:pPr>
        <w:pStyle w:val="Normal"/>
        <w:bidi w:val="0"/>
        <w:jc w:val="left"/>
        <w:rPr/>
      </w:pPr>
      <w:r>
        <w:rPr/>
        <w:t>1. Introdução</w:t>
      </w:r>
    </w:p>
    <w:p>
      <w:pPr>
        <w:pStyle w:val="Normal"/>
        <w:bidi w:val="0"/>
        <w:jc w:val="left"/>
        <w:rPr/>
      </w:pPr>
      <w:r>
        <w:rPr/>
        <w:t>2. Instalação</w:t>
      </w:r>
    </w:p>
    <w:p>
      <w:pPr>
        <w:pStyle w:val="Normal"/>
        <w:bidi w:val="0"/>
        <w:jc w:val="left"/>
        <w:rPr/>
      </w:pPr>
      <w:r>
        <w:rPr/>
        <w:t>3. Configuração</w:t>
      </w:r>
    </w:p>
    <w:p>
      <w:pPr>
        <w:pStyle w:val="Normal"/>
        <w:bidi w:val="0"/>
        <w:jc w:val="left"/>
        <w:rPr/>
      </w:pPr>
      <w:r>
        <w:rPr/>
        <w:t>4. Utilização básica</w:t>
      </w:r>
    </w:p>
    <w:p>
      <w:pPr>
        <w:pStyle w:val="Normal"/>
        <w:bidi w:val="0"/>
        <w:jc w:val="left"/>
        <w:rPr/>
      </w:pPr>
      <w:r>
        <w:rPr/>
        <w:t>5. Gestão de software</w:t>
      </w:r>
    </w:p>
    <w:p>
      <w:pPr>
        <w:pStyle w:val="Normal"/>
        <w:bidi w:val="0"/>
        <w:jc w:val="left"/>
        <w:rPr/>
      </w:pPr>
      <w:r>
        <w:rPr/>
        <w:t>6. Utilização avançada</w:t>
      </w:r>
    </w:p>
    <w:p>
      <w:pPr>
        <w:pStyle w:val="Normal"/>
        <w:bidi w:val="0"/>
        <w:jc w:val="left"/>
        <w:rPr/>
      </w:pPr>
      <w:r>
        <w:rPr/>
        <w:t>7. Debaixo do capô</w:t>
      </w:r>
    </w:p>
    <w:p>
      <w:pPr>
        <w:pStyle w:val="Normal"/>
        <w:bidi w:val="0"/>
        <w:jc w:val="left"/>
        <w:rPr/>
      </w:pPr>
      <w:r>
        <w:rPr/>
        <w:t>8. Glossário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shd w:fill="auto" w:val="clear"/>
        </w:rPr>
        <w:t xml:space="preserve">MX Fluxbox (=MXFB) constitui uma versão mínima ou "base" do MX Linux que pode ser utilizada out-of-the-box. Os utilizadores vão normalmente querer software popular comum adicional para o qual é recomendado que se dirijam primeiro ao MX Package Installer. 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/>
      </w:pPr>
      <w:r>
        <w:rPr>
          <w:shd w:fill="auto" w:val="clear"/>
        </w:rPr>
        <w:t xml:space="preserve">Como o nome sugere, MXFB emprega </w:t>
      </w:r>
      <w:hyperlink r:id="rId3">
        <w:r>
          <w:rPr>
            <w:rStyle w:val="InternetLink"/>
            <w:shd w:fill="auto" w:val="clear"/>
          </w:rPr>
          <w:t xml:space="preserve">Fluxbox </w:t>
        </w:r>
      </w:hyperlink>
      <w:r>
        <w:rPr>
          <w:shd w:fill="auto" w:val="clear"/>
        </w:rPr>
        <w:t xml:space="preserve">como </w:t>
      </w:r>
      <w:hyperlink r:id="rId4">
        <w:r>
          <w:rPr>
            <w:rStyle w:val="InternetLink"/>
            <w:shd w:fill="auto" w:val="clear"/>
          </w:rPr>
          <w:t xml:space="preserve">Gestor de Janelas </w:t>
        </w:r>
      </w:hyperlink>
      <w:r>
        <w:rPr>
          <w:shd w:fill="auto" w:val="clear"/>
        </w:rPr>
        <w:t xml:space="preserve">para controlar a colocação e aparência das janelas.  A sua pequena área de memória e o seu rápido tempo de carregamento são muito eficazes em sistemas de poucos recursos - e muito rápidos em máquinas de nível superior. Todas as configurações básicas são controladas por </w:t>
      </w:r>
      <w:hyperlink r:id="rId5">
        <w:r>
          <w:rPr>
            <w:rStyle w:val="InternetLink"/>
            <w:shd w:fill="auto" w:val="clear"/>
          </w:rPr>
          <w:t xml:space="preserve">ficheiros de texto </w:t>
        </w:r>
      </w:hyperlink>
      <w:r>
        <w:rPr>
          <w:shd w:fill="auto" w:val="clear"/>
        </w:rPr>
        <w:t>com formato simples.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/>
      </w:pPr>
      <w:r>
        <w:rPr>
          <w:shd w:fill="auto" w:val="clear"/>
        </w:rPr>
        <w:t xml:space="preserve">O MXFB pode ser executado em duas configurações básicas, com possíveis muitas variações no meio: </w:t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>
          <w:b/>
          <w:bCs/>
          <w:shd w:fill="auto" w:val="clear"/>
        </w:rPr>
        <w:t>Padrão</w:t>
      </w:r>
      <w:r>
        <w:rPr>
          <w:shd w:fill="auto" w:val="clear"/>
        </w:rPr>
        <w:t>, que inclui os componentes básicos do Fluxbox mas segue a preferência do MX Linux para a utilização de aplicações gráficas convenientes</w:t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>
          <w:b/>
          <w:bCs/>
          <w:shd w:fill="auto" w:val="clear"/>
        </w:rPr>
        <w:t>Fluxbox</w:t>
      </w:r>
      <w:r>
        <w:rPr>
          <w:b w:val="false"/>
          <w:bCs w:val="false"/>
          <w:shd w:fill="auto" w:val="clear"/>
        </w:rPr>
        <w:t>, à qual vários componentes da configuração padrão podem ser adicionados com um simples clique ou dois</w:t>
      </w:r>
    </w:p>
    <w:p>
      <w:pPr>
        <w:pStyle w:val="Heading1"/>
        <w:bidi w:val="0"/>
        <w:jc w:val="left"/>
        <w:rPr/>
      </w:pPr>
      <w:bookmarkStart w:id="1" w:name="__RefHeading___Toc1579_3145445008"/>
      <w:bookmarkEnd w:id="1"/>
      <w:r>
        <w:rPr/>
        <w:t>2. Por defeito</w:t>
      </w:r>
    </w:p>
    <w:p>
      <w:pPr>
        <w:pStyle w:val="Normal"/>
        <w:bidi w:val="0"/>
        <w:jc w:val="left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5">
                <wp:simplePos x="0" y="0"/>
                <wp:positionH relativeFrom="column">
                  <wp:posOffset>737235</wp:posOffset>
                </wp:positionH>
                <wp:positionV relativeFrom="paragraph">
                  <wp:posOffset>313055</wp:posOffset>
                </wp:positionV>
                <wp:extent cx="259715" cy="259715"/>
                <wp:effectExtent l="0" t="0" r="0" b="0"/>
                <wp:wrapNone/>
                <wp:docPr id="2" name="Shap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200" cy="259200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bidi w:val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1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Shape2" fillcolor="#729fcf" stroked="t" style="position:absolute;margin-left:58.05pt;margin-top:24.65pt;width:20.35pt;height:20.35pt">
                <w10:wrap type="square"/>
                <v:fill o:detectmouseclick="t" type="solid" color2="#8d6030"/>
                <v:stroke color="#3465a4" joinstyle="round" endcap="flat"/>
                <v:textbox>
                  <w:txbxContent>
                    <w:p>
                      <w:pPr>
                        <w:pStyle w:val="FrameContents"/>
                        <w:bidi w:val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6">
                <wp:simplePos x="0" y="0"/>
                <wp:positionH relativeFrom="column">
                  <wp:posOffset>4989830</wp:posOffset>
                </wp:positionH>
                <wp:positionV relativeFrom="paragraph">
                  <wp:posOffset>823595</wp:posOffset>
                </wp:positionV>
                <wp:extent cx="259715" cy="259715"/>
                <wp:effectExtent l="0" t="0" r="0" b="0"/>
                <wp:wrapNone/>
                <wp:docPr id="4" name="Shape2_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200" cy="259200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bidi w:val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2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Shape2_0" fillcolor="#729fcf" stroked="t" style="position:absolute;margin-left:392.9pt;margin-top:64.85pt;width:20.35pt;height:20.35pt">
                <w10:wrap type="square"/>
                <v:fill o:detectmouseclick="t" type="solid" color2="#8d6030"/>
                <v:stroke color="#3465a4" joinstyle="round" endcap="flat"/>
                <v:textbox>
                  <w:txbxContent>
                    <w:p>
                      <w:pPr>
                        <w:pStyle w:val="FrameContents"/>
                        <w:bidi w:val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7">
                <wp:simplePos x="0" y="0"/>
                <wp:positionH relativeFrom="column">
                  <wp:posOffset>3207385</wp:posOffset>
                </wp:positionH>
                <wp:positionV relativeFrom="paragraph">
                  <wp:posOffset>2872105</wp:posOffset>
                </wp:positionV>
                <wp:extent cx="259715" cy="259715"/>
                <wp:effectExtent l="0" t="0" r="0" b="0"/>
                <wp:wrapNone/>
                <wp:docPr id="6" name="Shape2_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200" cy="259200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bidi w:val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3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Shape2_1" fillcolor="#729fcf" stroked="t" style="position:absolute;margin-left:252.55pt;margin-top:226.15pt;width:20.35pt;height:20.35pt">
                <w10:wrap type="square"/>
                <v:fill o:detectmouseclick="t" type="solid" color2="#8d6030"/>
                <v:stroke color="#3465a4" joinstyle="round" endcap="flat"/>
                <v:textbox>
                  <w:txbxContent>
                    <w:p>
                      <w:pPr>
                        <w:pStyle w:val="FrameContents"/>
                        <w:bidi w:val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8">
                <wp:simplePos x="0" y="0"/>
                <wp:positionH relativeFrom="column">
                  <wp:posOffset>513080</wp:posOffset>
                </wp:positionH>
                <wp:positionV relativeFrom="paragraph">
                  <wp:posOffset>2075815</wp:posOffset>
                </wp:positionV>
                <wp:extent cx="259715" cy="259715"/>
                <wp:effectExtent l="0" t="0" r="0" b="0"/>
                <wp:wrapNone/>
                <wp:docPr id="8" name="Shape2_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200" cy="259200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bidi w:val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4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Shape2_2" fillcolor="#729fcf" stroked="t" style="position:absolute;margin-left:40.4pt;margin-top:163.45pt;width:20.35pt;height:20.35pt">
                <w10:wrap type="square"/>
                <v:fill o:detectmouseclick="t" type="solid" color2="#8d6030"/>
                <v:stroke color="#3465a4" joinstyle="round" endcap="flat"/>
                <v:textbox>
                  <w:txbxContent>
                    <w:p>
                      <w:pPr>
                        <w:pStyle w:val="FrameContents"/>
                        <w:bidi w:val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9">
                <wp:simplePos x="0" y="0"/>
                <wp:positionH relativeFrom="column">
                  <wp:posOffset>2941955</wp:posOffset>
                </wp:positionH>
                <wp:positionV relativeFrom="paragraph">
                  <wp:posOffset>1586230</wp:posOffset>
                </wp:positionV>
                <wp:extent cx="259715" cy="259715"/>
                <wp:effectExtent l="0" t="0" r="0" b="0"/>
                <wp:wrapNone/>
                <wp:docPr id="10" name="Shape2_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200" cy="259200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bidi w:val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5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Shape2_3" fillcolor="#729fcf" stroked="t" style="position:absolute;margin-left:231.65pt;margin-top:124.9pt;width:20.35pt;height:20.35pt">
                <w10:wrap type="square"/>
                <v:fill o:detectmouseclick="t" type="solid" color2="#8d6030"/>
                <v:stroke color="#3465a4" joinstyle="round" endcap="flat"/>
                <v:textbox>
                  <w:txbxContent>
                    <w:p>
                      <w:pPr>
                        <w:pStyle w:val="FrameContents"/>
                        <w:bidi w:val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align>right</wp:align>
            </wp:positionH>
            <wp:positionV relativeFrom="paragraph">
              <wp:posOffset>100965</wp:posOffset>
            </wp:positionV>
            <wp:extent cx="6278880" cy="3532505"/>
            <wp:effectExtent l="0" t="0" r="0" b="0"/>
            <wp:wrapSquare wrapText="largest"/>
            <wp:docPr id="12" name="Image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9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8880" cy="3532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/>
      </w:pPr>
      <w:r>
        <w:rPr/>
        <w:t xml:space="preserve">Indo no sentido dos ponteiros do relógio a partir do canto superior esquerdo, aqui estão os principais </w:t>
      </w:r>
      <w:r>
        <w:drawing>
          <wp:anchor behindDoc="0" distT="0" distB="0" distL="0" distR="0" simplePos="0" locked="0" layoutInCell="0" allowOverlap="1" relativeHeight="10">
            <wp:simplePos x="0" y="0"/>
            <wp:positionH relativeFrom="column">
              <wp:align>right</wp:align>
            </wp:positionH>
            <wp:positionV relativeFrom="paragraph">
              <wp:posOffset>117475</wp:posOffset>
            </wp:positionV>
            <wp:extent cx="2014855" cy="2387600"/>
            <wp:effectExtent l="0" t="0" r="0" b="0"/>
            <wp:wrapSquare wrapText="largest"/>
            <wp:docPr id="13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855" cy="2387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c</w:t>
      </w:r>
      <w:r>
        <w:rPr/>
        <w:t>omponentes: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numPr>
          <w:ilvl w:val="0"/>
          <w:numId w:val="3"/>
        </w:numPr>
        <w:bidi w:val="0"/>
        <w:jc w:val="left"/>
        <w:rPr/>
      </w:pPr>
      <w:r>
        <w:rPr/>
        <w:t>Ícones do ambiente de trabalho (Secção 2.1)</w:t>
      </w:r>
    </w:p>
    <w:p>
      <w:pPr>
        <w:pStyle w:val="Normal"/>
        <w:numPr>
          <w:ilvl w:val="0"/>
          <w:numId w:val="3"/>
        </w:numPr>
        <w:bidi w:val="0"/>
        <w:jc w:val="left"/>
        <w:rPr/>
      </w:pPr>
      <w:r>
        <w:rPr/>
        <w:t>Visualização de informação do sistema, chamada "conky" (Secção 2.2)</w:t>
      </w:r>
    </w:p>
    <w:p>
      <w:pPr>
        <w:pStyle w:val="Normal"/>
        <w:numPr>
          <w:ilvl w:val="0"/>
          <w:numId w:val="3"/>
        </w:numPr>
        <w:bidi w:val="0"/>
        <w:jc w:val="left"/>
        <w:rPr/>
      </w:pPr>
      <w:r>
        <w:rPr/>
        <w:t>O painel tint2 criativo (Secção 2.3)</w:t>
      </w:r>
    </w:p>
    <w:p>
      <w:pPr>
        <w:pStyle w:val="Normal"/>
        <w:numPr>
          <w:ilvl w:val="0"/>
          <w:numId w:val="3"/>
        </w:numPr>
        <w:bidi w:val="0"/>
        <w:jc w:val="left"/>
        <w:rPr/>
      </w:pPr>
      <w:r>
        <w:rPr/>
        <w:t xml:space="preserve">Uma doca nativa </w:t>
      </w:r>
      <w:r>
        <w:rPr>
          <w:b w:val="false"/>
          <w:bCs w:val="false"/>
        </w:rPr>
        <w:t>(Secção 2.4)</w:t>
      </w:r>
    </w:p>
    <w:p>
      <w:pPr>
        <w:pStyle w:val="Normal"/>
        <w:numPr>
          <w:ilvl w:val="0"/>
          <w:numId w:val="3"/>
        </w:numPr>
        <w:bidi w:val="0"/>
        <w:jc w:val="left"/>
        <w:rPr/>
      </w:pPr>
      <w:r>
        <w:rPr/>
        <w:t>O Fluxbox escondido "rootMenu" (Secção 2.5)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A primeira paragem para novos utilizadores pode muito bem ser o </w:t>
      </w:r>
      <w:r>
        <w:rPr>
          <w:b/>
          <w:bCs/>
        </w:rPr>
        <w:t>gestor de Configurações</w:t>
      </w:r>
      <w:r>
        <w:rPr/>
        <w:t>, disponível a partir da doca, do painel ou do menu raiz.</w:t>
      </w:r>
    </w:p>
    <w:p>
      <w:pPr>
        <w:pStyle w:val="Normal"/>
        <w:bidi w:val="0"/>
        <w:jc w:val="left"/>
        <w:rPr/>
      </w:pPr>
      <w:r>
        <w:rPr/>
        <w:t>Para além dos ícones do ambiente de trabalho e itens de doca, as aplicações podem ser lançadas com qualquer uma das seguintes ferramentas: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numPr>
          <w:ilvl w:val="0"/>
          <w:numId w:val="4"/>
        </w:numPr>
        <w:bidi w:val="0"/>
        <w:jc w:val="left"/>
        <w:rPr/>
      </w:pPr>
      <w:r>
        <w:rPr/>
        <w:t>clique no botão Start (MX logo) do painel tradicional para o Apfinder da Xfce</w:t>
      </w:r>
    </w:p>
    <w:p>
      <w:pPr>
        <w:pStyle w:val="Normal"/>
        <w:numPr>
          <w:ilvl w:val="0"/>
          <w:numId w:val="4"/>
        </w:numPr>
        <w:bidi w:val="0"/>
        <w:jc w:val="left"/>
        <w:rPr/>
      </w:pPr>
      <w:r>
        <w:rPr/>
        <w:t xml:space="preserve">clique com o botão direito do rato no ambiente de trabalho: </w:t>
      </w:r>
      <w:r>
        <w:rPr>
          <w:i/>
          <w:iCs/>
        </w:rPr>
        <w:t xml:space="preserve">Menu &gt; Todas as aplicações </w:t>
      </w:r>
      <w:r>
        <w:rPr/>
        <w:t>para um menu categórico semelhante ao Debian</w:t>
      </w:r>
    </w:p>
    <w:p>
      <w:pPr>
        <w:pStyle w:val="Normal"/>
        <w:numPr>
          <w:ilvl w:val="0"/>
          <w:numId w:val="4"/>
        </w:numPr>
        <w:bidi w:val="0"/>
        <w:jc w:val="left"/>
        <w:rPr/>
      </w:pPr>
      <w:r>
        <w:rPr/>
        <w:t xml:space="preserve">clique na tecla do logótipo do teclado (ícone do Windows ou da Apple) para criar uma ferramenta muito rápida chamada "rofi" para um menu alfabético com propriedades úteis (detalhes </w:t>
      </w:r>
      <w:hyperlink r:id="rId8">
        <w:r>
          <w:rPr>
            <w:rStyle w:val="InternetLink"/>
          </w:rPr>
          <w:t>no Wiki</w:t>
        </w:r>
      </w:hyperlink>
      <w:r>
        <w:rPr/>
        <w:t>)</w:t>
      </w:r>
    </w:p>
    <w:p>
      <w:pPr>
        <w:pStyle w:val="Normal"/>
        <w:numPr>
          <w:ilvl w:val="0"/>
          <w:numId w:val="4"/>
        </w:numPr>
        <w:bidi w:val="0"/>
        <w:jc w:val="left"/>
        <w:rPr/>
      </w:pPr>
      <w:r>
        <w:rPr/>
        <w:t xml:space="preserve">clique em F2 para abrir uma pequena janela de execução (fbrun) para o nome real do programa   </w:t>
      </w:r>
    </w:p>
    <w:p>
      <w:pPr>
        <w:pStyle w:val="Normal"/>
        <w:numPr>
          <w:ilvl w:val="0"/>
          <w:numId w:val="0"/>
        </w:numPr>
        <w:bidi w:val="0"/>
        <w:ind w:left="720" w:hanging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As secções seguintes darão aos utilizadores uma compreensão básica de como utilizar e gerir cada um destes componentes. Nota: a palavra "Menu" nas secções seguintes refere-se ao menu raiz que é mostrado com um clique no botão direito do rato no ambiente de trabalho.</w:t>
      </w:r>
    </w:p>
    <w:p>
      <w:pPr>
        <w:pStyle w:val="Heading2"/>
        <w:bidi w:val="0"/>
        <w:jc w:val="left"/>
        <w:rPr/>
      </w:pPr>
      <w:bookmarkStart w:id="2" w:name="__RefHeading___Toc1787_3540384480"/>
      <w:bookmarkEnd w:id="2"/>
      <w:r>
        <w:rPr/>
        <w:t>2.1 Ícones do ambiente de trabalho</w:t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Esconder</w:t>
      </w:r>
      <w:r>
        <w:rPr/>
        <w:t>: Menu &gt; Fora de vista &gt; Alternar ícones</w:t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Remover (ícone)</w:t>
      </w:r>
      <w:r>
        <w:rPr/>
        <w:t>: ícone do clique do meio para lançar o iDesktool</w:t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Stop</w:t>
      </w:r>
      <w:r>
        <w:rPr/>
        <w:t>: Menu &gt; Fora de vista &gt; Toggle iDesk</w:t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Gerir</w:t>
      </w:r>
      <w:r>
        <w:rPr/>
        <w:t>: Menu &gt; Aspecto &gt; Ícones do ambiente de trabalho</w:t>
      </w:r>
    </w:p>
    <w:p>
      <w:pPr>
        <w:pStyle w:val="Normal"/>
        <w:bidi w:val="0"/>
        <w:ind w:left="288" w:right="0" w:hanging="0"/>
        <w:jc w:val="left"/>
        <w:rPr>
          <w:b/>
          <w:b/>
          <w:bCs/>
        </w:rPr>
      </w:pPr>
      <w:r>
        <w:rPr>
          <w:b/>
          <w:bCs/>
        </w:rPr>
        <w:t xml:space="preserve">Ajuda: </w:t>
      </w:r>
      <w:hyperlink r:id="rId9">
        <w:r>
          <w:rPr>
            <w:rStyle w:val="InternetLink"/>
            <w:b w:val="false"/>
            <w:bCs w:val="false"/>
            <w:shd w:fill="auto" w:val="clear"/>
          </w:rPr>
          <w:t>no Wiki</w:t>
        </w:r>
      </w:hyperlink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b w:val="false"/>
          <w:bCs w:val="false"/>
          <w:i/>
          <w:iCs/>
          <w:shd w:fill="auto" w:val="clear"/>
        </w:rPr>
        <w:t xml:space="preserve">Os </w:t>
      </w:r>
      <w:r>
        <w:rPr>
          <w:shd w:fill="auto" w:val="clear"/>
        </w:rPr>
        <w:t xml:space="preserve">ícones do ambiente de trabalho são activados no MXFB pelo iDesk, um programa desenvolvido pela primeira vez em 2005 e concebido para desenhar ícones do ambiente de trabalho para utilizadores de gestores de janelas mínimas, tais como o fluxbox. Embora os ícones possam ser configurados manualmente, é muito mais fácil com uma ferramenta gráfica. MX Linux Devs e utilizadores adaptaram, modernizaram e expandiram a ferramenta existente para produzir </w:t>
      </w:r>
      <w:r>
        <w:rPr>
          <w:b/>
          <w:bCs/>
          <w:shd w:fill="auto" w:val="clear"/>
        </w:rPr>
        <w:t>o iDesktool</w:t>
      </w:r>
      <w:r>
        <w:rPr>
          <w:shd w:fill="auto" w:val="clear"/>
        </w:rPr>
        <w:t xml:space="preserve">: </w:t>
      </w:r>
      <w:r>
        <w:rPr>
          <w:b w:val="false"/>
          <w:bCs w:val="false"/>
          <w:i/>
          <w:iCs/>
          <w:shd w:fill="auto" w:val="clear"/>
        </w:rPr>
        <w:t xml:space="preserve">Menu &gt; Aspecto &gt; Ícones do ambiente de trabalho. 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TextBody"/>
        <w:bidi w:val="0"/>
        <w:jc w:val="left"/>
        <w:rPr/>
      </w:pPr>
      <w:r>
        <w:rPr>
          <w:shd w:fill="auto" w:val="clear"/>
        </w:rPr>
        <w:t>Esta ferramenta facilita grandemente a utilização de ícones de ambiente de trabalho no MX-Fluxbox. É muito simples e deve levantar poucas questões sobre a sua utilização.</w:t>
      </w:r>
    </w:p>
    <w:p>
      <w:pPr>
        <w:pStyle w:val="TextBody"/>
        <w:bidi w:val="0"/>
        <w:jc w:val="left"/>
        <w:rPr/>
      </w:pPr>
      <w:r>
        <w:rPr>
          <w:shd w:fill="auto" w:val="clear"/>
        </w:rPr>
        <w:t>Aqui estão as acções básicas do rato para um ícone do ambiente de trabalho (configurar em ~/.ideskrc), usando como exemplo o ícone predefinido "Vídeo":</w:t>
      </w:r>
    </w:p>
    <w:tbl>
      <w:tblPr>
        <w:tblW w:w="9536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64"/>
        <w:gridCol w:w="3504"/>
        <w:gridCol w:w="4768"/>
      </w:tblGrid>
      <w:tr>
        <w:trPr/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CCCC" w:val="clea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Liberation Serif" w:hAnsi="Liberation Serif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  <w:t>Acção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CCCC" w:val="clea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Liberation Serif" w:hAnsi="Liberation Serif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  <w:t>Rato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Liberation Serif" w:hAnsi="Liberation Serif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  <w:t>Exemplo</w:t>
            </w:r>
          </w:p>
        </w:tc>
      </w:tr>
      <w:tr>
        <w:trPr/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  <w:t>Executar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  <w:t>Um clique à esquerda</w:t>
            </w:r>
          </w:p>
        </w:tc>
        <w:tc>
          <w:tcPr>
            <w:tcW w:w="4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  <w:t>Abre o canal MXFB YouTube</w:t>
            </w:r>
          </w:p>
        </w:tc>
      </w:tr>
      <w:tr>
        <w:trPr/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  <w:t>Executar alt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Clique no botão direito</w:t>
            </w:r>
          </w:p>
        </w:tc>
        <w:tc>
          <w:tcPr>
            <w:tcW w:w="4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Abre um menu de acção</w:t>
            </w:r>
          </w:p>
        </w:tc>
      </w:tr>
      <w:tr>
        <w:trPr/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  <w:t>Gerir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Meio (botão de deslocamento) clique simples</w:t>
            </w:r>
          </w:p>
        </w:tc>
        <w:tc>
          <w:tcPr>
            <w:tcW w:w="4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Abre o iDesktool focalizado no ícone</w:t>
            </w:r>
          </w:p>
        </w:tc>
      </w:tr>
      <w:tr>
        <w:trPr/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  <w:t>Arrastar</w:t>
            </w:r>
          </w:p>
        </w:tc>
        <w:tc>
          <w:tcPr>
            <w:tcW w:w="35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>
                <w:sz w:val="21"/>
                <w:szCs w:val="21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shd w:fill="auto" w:val="clear"/>
              </w:rPr>
              <w:t>Clique esquerdo segurar, soltar para parar</w:t>
            </w:r>
          </w:p>
        </w:tc>
        <w:tc>
          <w:tcPr>
            <w:tcW w:w="4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</w:tbl>
    <w:p>
      <w:pPr>
        <w:pStyle w:val="Heading2"/>
        <w:bidi w:val="0"/>
        <w:jc w:val="left"/>
        <w:rPr/>
      </w:pPr>
      <w:bookmarkStart w:id="3" w:name="__RefHeading___Toc1789_3540384480"/>
      <w:bookmarkEnd w:id="3"/>
      <w:r>
        <w:rPr/>
        <w:t>2.2 Conky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Esconder</w:t>
      </w:r>
      <w:r>
        <w:rPr/>
        <w:t xml:space="preserve">: </w:t>
      </w:r>
      <w:r>
        <w:rPr>
          <w:i/>
          <w:iCs/>
        </w:rPr>
        <w:t>Menu &gt; Fora de vista &gt; Alternar conky</w:t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Remover (conky)</w:t>
      </w:r>
      <w:r>
        <w:rPr/>
        <w:t xml:space="preserve">: </w:t>
      </w:r>
      <w:r>
        <w:rPr>
          <w:i/>
          <w:iCs/>
        </w:rPr>
        <w:t>Menu &gt; Aspecto &gt; Conky</w:t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Stop</w:t>
      </w:r>
      <w:r>
        <w:rPr/>
        <w:t xml:space="preserve">: </w:t>
      </w:r>
      <w:r>
        <w:rPr>
          <w:i/>
          <w:iCs/>
        </w:rPr>
        <w:t>Menu &gt; Fora de vista &gt; Alternar conky</w:t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Gerir</w:t>
      </w:r>
      <w:r>
        <w:rPr/>
        <w:t xml:space="preserve">: </w:t>
      </w:r>
      <w:r>
        <w:rPr>
          <w:i/>
          <w:iCs/>
        </w:rPr>
        <w:t>Menu &gt; Aspecto &gt; Conky</w:t>
      </w:r>
    </w:p>
    <w:p>
      <w:pPr>
        <w:pStyle w:val="Normal"/>
        <w:bidi w:val="0"/>
        <w:jc w:val="left"/>
        <w:rPr/>
      </w:pPr>
      <w:hyperlink r:id="rId10">
        <w:r>
          <w:rPr>
            <w:rStyle w:val="InternetLink"/>
            <w:i w:val="false"/>
            <w:iCs w:val="false"/>
            <w:shd w:fill="auto" w:val="clear"/>
          </w:rPr>
          <w:t xml:space="preserve">     </w:t>
        </w:r>
      </w:hyperlink>
      <w:r>
        <w:rPr>
          <w:b/>
          <w:bCs/>
        </w:rPr>
        <w:t>Ajuda</w:t>
      </w:r>
      <w:r>
        <w:rPr/>
        <w:t xml:space="preserve">: no Wiki: </w:t>
      </w:r>
      <w:hyperlink r:id="rId11">
        <w:r>
          <w:rPr>
            <w:rStyle w:val="InternetLink"/>
            <w:i w:val="false"/>
            <w:iCs w:val="false"/>
            <w:shd w:fill="auto" w:val="clear"/>
          </w:rPr>
          <w:t>MX Conky</w:t>
        </w:r>
      </w:hyperlink>
      <w:r>
        <w:rPr>
          <w:i w:val="false"/>
          <w:iCs w:val="false"/>
          <w:shd w:fill="auto" w:val="clear"/>
        </w:rPr>
        <w:t xml:space="preserve">, </w:t>
      </w:r>
      <w:hyperlink r:id="rId12">
        <w:r>
          <w:rPr>
            <w:rStyle w:val="InternetLink"/>
            <w:i w:val="false"/>
            <w:iCs w:val="false"/>
            <w:shd w:fill="auto" w:val="clear"/>
          </w:rPr>
          <w:t xml:space="preserve">Gestor Conky </w:t>
        </w:r>
      </w:hyperlink>
    </w:p>
    <w:p>
      <w:pPr>
        <w:pStyle w:val="TextBody"/>
        <w:bidi w:val="0"/>
        <w:jc w:val="left"/>
        <w:rPr>
          <w:i w:val="false"/>
          <w:i w:val="false"/>
          <w:iCs w:val="false"/>
          <w:shd w:fill="auto" w:val="clear"/>
        </w:rPr>
      </w:pPr>
      <w:r>
        <w:rPr>
          <w:i w:val="false"/>
          <w:iCs w:val="false"/>
          <w:shd w:fill="auto" w:val="clear"/>
        </w:rPr>
      </w:r>
    </w:p>
    <w:p>
      <w:pPr>
        <w:pStyle w:val="TextBody"/>
        <w:bidi w:val="0"/>
        <w:jc w:val="left"/>
        <w:rPr/>
      </w:pPr>
      <w:r>
        <w:rPr>
          <w:i w:val="false"/>
          <w:iCs w:val="false"/>
          <w:shd w:fill="auto" w:val="clear"/>
        </w:rPr>
        <w:t xml:space="preserve">Os utilizadores do MX-Fluxbox podem fazer uso do conjunto padrão de conky para MX Linux clicando em </w:t>
      </w:r>
      <w:r>
        <w:rPr>
          <w:i/>
          <w:iCs/>
          <w:shd w:fill="auto" w:val="clear"/>
        </w:rPr>
        <w:t xml:space="preserve">Menu &gt; Aparência &gt; Conky para </w:t>
      </w:r>
      <w:r>
        <w:rPr>
          <w:i w:val="false"/>
          <w:iCs w:val="false"/>
          <w:shd w:fill="auto" w:val="clear"/>
        </w:rPr>
        <w:t xml:space="preserve">trazer o MX Conky; o Conky Manager pode ser lançado a partir dele, ou utilizando qualquer um dos menus. O Conky Manager é um método prático de gestão básica, enquanto que o MX Conky fornece características avançadas, tais como a manipulação de cores exclusiva para o MX Linux. </w:t>
      </w:r>
    </w:p>
    <w:p>
      <w:pPr>
        <w:pStyle w:val="TextBody"/>
        <w:bidi w:val="0"/>
        <w:jc w:val="left"/>
        <w:rPr>
          <w:i w:val="false"/>
          <w:i w:val="false"/>
          <w:iCs w:val="false"/>
          <w:shd w:fill="auto" w:val="clear"/>
        </w:rPr>
      </w:pPr>
      <w:r>
        <w:rPr>
          <w:i w:val="false"/>
          <w:iCs w:val="false"/>
          <w:shd w:fill="auto" w:val="clear"/>
        </w:rPr>
        <w:t>Em Conky Manager siga estes passos simples para editar, visualizar e exibir um conky:</w:t>
      </w:r>
    </w:p>
    <w:p>
      <w:pPr>
        <w:pStyle w:val="TextBody"/>
        <w:numPr>
          <w:ilvl w:val="0"/>
          <w:numId w:val="5"/>
        </w:numPr>
        <w:bidi w:val="0"/>
        <w:jc w:val="left"/>
        <w:rPr>
          <w:i w:val="false"/>
          <w:i w:val="false"/>
          <w:iCs w:val="false"/>
          <w:shd w:fill="auto" w:val="clear"/>
        </w:rPr>
      </w:pPr>
      <w:r>
        <w:rPr>
          <w:i w:val="false"/>
          <w:iCs w:val="false"/>
          <w:shd w:fill="auto" w:val="clear"/>
        </w:rPr>
        <w:t xml:space="preserve">Realce cada conky e clique em Preview para ver como se parece. Não se esqueça de fechar cada pré-visualização antes de ir a outra. </w:t>
      </w:r>
    </w:p>
    <w:p>
      <w:pPr>
        <w:pStyle w:val="TextBody"/>
        <w:numPr>
          <w:ilvl w:val="0"/>
          <w:numId w:val="5"/>
        </w:numPr>
        <w:bidi w:val="0"/>
        <w:jc w:val="left"/>
        <w:rPr>
          <w:shd w:fill="auto" w:val="clear"/>
        </w:rPr>
      </w:pPr>
      <w:r>
        <w:rPr>
          <w:i w:val="false"/>
          <w:iCs w:val="false"/>
          <w:shd w:fill="auto" w:val="clear"/>
        </w:rPr>
        <w:t>Clique no ícone Definições (engrenagens) para alterar as propriedades básicas.</w:t>
      </w:r>
    </w:p>
    <w:p>
      <w:pPr>
        <w:pStyle w:val="TextBody"/>
        <w:numPr>
          <w:ilvl w:val="0"/>
          <w:numId w:val="5"/>
        </w:numPr>
        <w:bidi w:val="0"/>
        <w:jc w:val="left"/>
        <w:rPr>
          <w:i w:val="false"/>
          <w:i w:val="false"/>
          <w:iCs w:val="false"/>
          <w:shd w:fill="auto" w:val="clear"/>
        </w:rPr>
      </w:pPr>
      <w:r>
        <w:rPr>
          <w:i w:val="false"/>
          <w:iCs w:val="false"/>
          <w:shd w:fill="auto" w:val="clear"/>
        </w:rPr>
        <w:t xml:space="preserve">Marque a caixa para seleccionar qualquer conky que queira utilizar. Será auto-instalado. </w:t>
      </w:r>
    </w:p>
    <w:p>
      <w:pPr>
        <w:pStyle w:val="TextBody"/>
        <w:numPr>
          <w:ilvl w:val="0"/>
          <w:numId w:val="5"/>
        </w:numPr>
        <w:bidi w:val="0"/>
        <w:jc w:val="left"/>
        <w:rPr>
          <w:i w:val="false"/>
          <w:i w:val="false"/>
          <w:iCs w:val="false"/>
          <w:shd w:fill="auto" w:val="clear"/>
        </w:rPr>
      </w:pPr>
      <w:r>
        <w:rPr>
          <w:i w:val="false"/>
          <w:iCs w:val="false"/>
          <w:shd w:fill="auto" w:val="clear"/>
        </w:rPr>
        <w:t>Os ficheiros de configuração são guardados na pasta ~/.conky/ em ficheiros temáticos individuais. Podem ser editados, embora não seja intuitivo, destacando o conky na lista e clicando no ícone de edição (lápis).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i w:val="false"/>
          <w:iCs w:val="false"/>
          <w:shd w:fill="auto" w:val="clear"/>
        </w:rPr>
        <w:t>Para os céus mais complicados, poderá ser necessário recorrer a um compositor. Clique Menu &gt; Definições &gt; Config &gt; Arranque, e descomente a linha sobre um compositor para que fique assim: compton &amp;</w:t>
      </w:r>
    </w:p>
    <w:p>
      <w:pPr>
        <w:pStyle w:val="Heading2"/>
        <w:bidi w:val="0"/>
        <w:jc w:val="left"/>
        <w:rPr/>
      </w:pPr>
      <w:bookmarkStart w:id="4" w:name="__RefHeading___Toc1791_3540384480"/>
      <w:bookmarkEnd w:id="4"/>
      <w:r>
        <w:rPr/>
        <w:t>2.3 O painel tint2</w:t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Esconder</w:t>
      </w:r>
      <w:r>
        <w:rPr/>
        <w:t xml:space="preserve">: </w:t>
      </w:r>
      <w:r>
        <w:rPr>
          <w:i/>
          <w:iCs/>
        </w:rPr>
        <w:t>Menu &gt; Fora de vista &gt; Alternar painel de ocultação automática</w:t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Retirar</w:t>
      </w:r>
      <w:r>
        <w:rPr/>
        <w:t xml:space="preserve">: </w:t>
      </w:r>
      <w:r>
        <w:rPr>
          <w:i/>
          <w:iCs/>
        </w:rPr>
        <w:t>Manual: eliminar a configuração de ~/.config/tint2/</w:t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Stop</w:t>
      </w:r>
      <w:r>
        <w:rPr/>
        <w:t xml:space="preserve">: </w:t>
      </w:r>
      <w:r>
        <w:rPr>
          <w:i/>
          <w:iCs/>
        </w:rPr>
        <w:t>Manual: colocar um comentário (#) em frente da linha no ficheiro "startup</w:t>
      </w:r>
    </w:p>
    <w:p>
      <w:pPr>
        <w:pStyle w:val="Normal"/>
        <w:bidi w:val="0"/>
        <w:ind w:left="288" w:right="0" w:hanging="0"/>
        <w:jc w:val="left"/>
        <w:rPr/>
      </w:pPr>
      <w:bookmarkStart w:id="5" w:name="__RefHeading___Toc1679_3540384480"/>
      <w:bookmarkEnd w:id="5"/>
      <w:r>
        <w:rPr>
          <w:b/>
          <w:bCs/>
        </w:rPr>
        <w:t>Gerir</w:t>
      </w:r>
      <w:r>
        <w:rPr/>
        <w:t xml:space="preserve">: </w:t>
      </w:r>
      <w:r>
        <w:rPr>
          <w:i/>
          <w:iCs/>
        </w:rPr>
        <w:t>Gestor de configurações &gt; Gestor Tint2 (ícones na doca e no painel)</w:t>
      </w:r>
    </w:p>
    <w:p>
      <w:pPr>
        <w:pStyle w:val="Normal"/>
        <w:bidi w:val="0"/>
        <w:jc w:val="left"/>
        <w:rPr/>
      </w:pPr>
      <w:r>
        <w:rPr>
          <w:b/>
          <w:bCs/>
        </w:rPr>
        <w:t xml:space="preserve">     </w:t>
      </w:r>
      <w:r>
        <w:rPr>
          <w:b/>
          <w:bCs/>
        </w:rPr>
        <w:t>Ajuda</w:t>
      </w:r>
      <w:r>
        <w:rPr>
          <w:b w:val="false"/>
          <w:bCs w:val="false"/>
        </w:rPr>
        <w:t xml:space="preserve">: </w:t>
      </w:r>
      <w:hyperlink r:id="rId13">
        <w:r>
          <w:rPr>
            <w:rStyle w:val="InternetLink"/>
            <w:b w:val="false"/>
            <w:bCs w:val="false"/>
          </w:rPr>
          <w:t xml:space="preserve">no </w:t>
        </w:r>
      </w:hyperlink>
      <w:hyperlink r:id="rId14">
        <w:r>
          <w:rPr>
            <w:rStyle w:val="InternetLink"/>
            <w:b w:val="false"/>
            <w:bCs w:val="false"/>
          </w:rPr>
          <w:t>Wiki</w:t>
        </w:r>
      </w:hyperlink>
      <w:r>
        <w:rPr/>
        <w:tab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A barra de ferramentas original Fluxbox é muito diferente do que os utilizadores de hoje esperam em função e desenho. (É possível alternar entre as duas: </w:t>
      </w:r>
      <w:r>
        <w:rPr>
          <w:i/>
          <w:iCs/>
        </w:rPr>
        <w:t>Menu &gt; Aparência &gt; Barra de ferramentas &gt; Fluxbox | Tradicional</w:t>
      </w:r>
      <w:r>
        <w:rPr/>
        <w:t xml:space="preserve">) Esta é a razão pela qual uma barra de ferramentas alternativa "tradicional" foi adicionada começando com MX-Fluxbox 2.2 utilizando uma aplicação altamente configurável conhecida como "tint2".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Para alterar o painel, clicar no ícone da chave junto ao botão Start ou no ícone da engrenagem na doca. Isto lança o gestor de Configurações, onde pode clicar em "Gestor Tint2".</w:t>
      </w:r>
    </w:p>
    <w:p>
      <w:pPr>
        <w:pStyle w:val="TextBody"/>
        <w:bidi w:val="0"/>
        <w:jc w:val="left"/>
        <w:rPr/>
      </w:pPr>
      <w:r>
        <w:rPr>
          <w:b w:val="false"/>
          <w:bCs w:val="false"/>
          <w:u w:val="none"/>
        </w:rPr>
        <w:t xml:space="preserve">O ecrã abre-se mostrando todas as configurações tint2 no local </w:t>
      </w:r>
      <w:r>
        <w:rPr>
          <w:b w:val="false"/>
          <w:bCs w:val="false"/>
          <w:i/>
          <w:iCs/>
          <w:u w:val="none"/>
        </w:rPr>
        <w:t>~/config/tint2/</w:t>
      </w:r>
      <w:r>
        <w:rPr>
          <w:b w:val="false"/>
          <w:bCs w:val="false"/>
          <w:i w:val="false"/>
          <w:iCs w:val="false"/>
          <w:u w:val="none"/>
        </w:rPr>
        <w:t>. MXFB fornece um pequeno conjunto de configurações muito diferentes que pode experimentar.</w:t>
      </w:r>
    </w:p>
    <w:p>
      <w:pPr>
        <w:pStyle w:val="TextBody"/>
        <w:bidi w:val="0"/>
        <w:jc w:val="left"/>
        <w:rPr>
          <w:b w:val="false"/>
          <w:b w:val="false"/>
          <w:bCs w:val="false"/>
          <w:u w:val="none"/>
        </w:rPr>
      </w:pPr>
      <w:r>
        <w:rPr>
          <w:b w:val="false"/>
          <w:bCs w:val="false"/>
          <w:i w:val="false"/>
          <w:iCs w:val="false"/>
          <w:u w:val="none"/>
        </w:rPr>
        <w:t>Para além de seleccionar uma configuração existente, pode também alterar os elementos de qualquer painel - de facto, este é um dos grandes prazeres da utilização da tint2. Clique no botão "Editor gráfico" na parte superior ou no botão "Editar" na parte inferior para edição directa do ficheiro de texto.</w:t>
      </w:r>
    </w:p>
    <w:p>
      <w:pPr>
        <w:pStyle w:val="TextBody"/>
        <w:bidi w:val="0"/>
        <w:jc w:val="left"/>
        <w:rPr/>
      </w:pPr>
      <w:r>
        <w:rPr/>
        <w:t>O editor gráfico inclui duas aplicações:</w:t>
      </w:r>
    </w:p>
    <w:p>
      <w:pPr>
        <w:pStyle w:val="TextBody"/>
        <w:numPr>
          <w:ilvl w:val="0"/>
          <w:numId w:val="6"/>
        </w:numPr>
        <w:bidi w:val="0"/>
        <w:jc w:val="left"/>
        <w:rPr/>
      </w:pPr>
      <w:r>
        <w:rPr/>
        <w:t xml:space="preserve">"Temas" mostra todas as configurações tint2 na localização do utilizador, bem como algumas outras trazidas durante a instalação. </w:t>
      </w:r>
    </w:p>
    <w:p>
      <w:pPr>
        <w:pStyle w:val="TextBody"/>
        <w:numPr>
          <w:ilvl w:val="0"/>
          <w:numId w:val="6"/>
        </w:numPr>
        <w:bidi w:val="0"/>
        <w:jc w:val="left"/>
        <w:rPr/>
      </w:pPr>
      <w:r>
        <w:rPr/>
        <w:t xml:space="preserve">"Propriedades" mostra as características da configuração em execução. Se a janela Propriedades não estiver visível, clicar no pequeno ícone da engrenagem no canto superior esquerdo. </w:t>
      </w:r>
    </w:p>
    <w:p>
      <w:pPr>
        <w:pStyle w:val="Normal"/>
        <w:bidi w:val="0"/>
        <w:jc w:val="left"/>
        <w:rPr/>
      </w:pPr>
      <w:r>
        <w:rPr/>
        <w:t>Aqui estão algumas acções comuns para o ajudar a começar:</w:t>
      </w:r>
    </w:p>
    <w:p>
      <w:pPr>
        <w:pStyle w:val="Normal"/>
        <w:numPr>
          <w:ilvl w:val="0"/>
          <w:numId w:val="7"/>
        </w:numPr>
        <w:bidi w:val="0"/>
        <w:jc w:val="left"/>
        <w:rPr/>
      </w:pPr>
      <w:r>
        <w:rPr/>
        <w:t xml:space="preserve">Adicionar/remover lançadores. Na janela "Propriedades" clicar na entrada "Lançador" do lado esquerdo. O painel direito tem duas colunas: à esquerda uma lista de ícones de aplicação actualmente exibida na barra de ferramentas, enquanto que à direita uma lista de todas as aplicações desktop instaladas. </w:t>
      </w:r>
    </w:p>
    <w:p>
      <w:pPr>
        <w:pStyle w:val="Normal"/>
        <w:numPr>
          <w:ilvl w:val="1"/>
          <w:numId w:val="7"/>
        </w:numPr>
        <w:bidi w:val="0"/>
        <w:jc w:val="left"/>
        <w:rPr/>
      </w:pPr>
      <w:r>
        <w:rPr>
          <w:b/>
          <w:bCs/>
        </w:rPr>
        <w:t>Adicionar</w:t>
      </w:r>
      <w:r>
        <w:rPr/>
        <w:t>: seleccione a aplicação desejada na lista da coluna da direita, clique na seta "esquerda" no meio e depois clique no botão "Aplicar", para a adicionar instantaneamente à barra de ferramentas.</w:t>
      </w:r>
    </w:p>
    <w:p>
      <w:pPr>
        <w:pStyle w:val="Normal"/>
        <w:numPr>
          <w:ilvl w:val="1"/>
          <w:numId w:val="7"/>
        </w:numPr>
        <w:bidi w:val="0"/>
        <w:jc w:val="left"/>
        <w:rPr/>
      </w:pPr>
      <w:r>
        <w:rPr>
          <w:b/>
          <w:bCs/>
        </w:rPr>
        <w:t>Retirar</w:t>
      </w:r>
      <w:r>
        <w:rPr/>
        <w:t>: inverter o procedimento.</w:t>
      </w:r>
    </w:p>
    <w:p>
      <w:pPr>
        <w:pStyle w:val="Normal"/>
        <w:numPr>
          <w:ilvl w:val="0"/>
          <w:numId w:val="7"/>
        </w:numPr>
        <w:bidi w:val="0"/>
        <w:jc w:val="left"/>
        <w:rPr/>
      </w:pPr>
      <w:r>
        <w:rPr/>
        <w:t>Movendo ou redimensionando o painel. Na janela "Propriedades" clicar na entrada "Painel" no painel esquerdo e depois escolher a sua colocação e tamanho no painel direito. Clique no botão "Aplicar".</w:t>
      </w:r>
    </w:p>
    <w:p>
      <w:pPr>
        <w:pStyle w:val="TextBody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TextBody"/>
        <w:bidi w:val="0"/>
        <w:jc w:val="left"/>
        <w:rPr/>
      </w:pPr>
      <w:bookmarkStart w:id="6" w:name="__RefHeading___Toc1472_4265139331"/>
      <w:bookmarkEnd w:id="6"/>
      <w:r>
        <w:rPr>
          <w:b/>
          <w:bCs/>
        </w:rPr>
        <w:t>NOTA</w:t>
      </w:r>
      <w:r>
        <w:rPr/>
        <w:t>: ao seleccionar um novo tema, perderá qualquer personalização que tenha feito ao tema anteriormente utilizado, tal como a adição de um lançador rápido. É melhor fazer primeiro o backup da sua configuração actual para depois colar as suas personalizações ao novo tema: clique em ~/.config/tint2/tint2rc para o abrir no pluatherpad e depois guardá-lo com um novo nome como "tint2rc_BAK". Pode então copiar todas as suas linhas personalizadas do seu ficheiro de cópia de segurança para o local correcto na sua nova configuração tint2rc.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Heading2"/>
        <w:bidi w:val="0"/>
        <w:jc w:val="left"/>
        <w:rPr/>
      </w:pPr>
      <w:bookmarkStart w:id="7" w:name="__RefHeading___Toc1793_3540384480"/>
      <w:bookmarkEnd w:id="7"/>
      <w:r>
        <w:rPr/>
        <w:t>2.4 Docas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Esconder</w:t>
      </w:r>
      <w:r>
        <w:rPr/>
        <w:t xml:space="preserve">: </w:t>
      </w:r>
      <w:r>
        <w:rPr>
          <w:i/>
          <w:iCs/>
        </w:rPr>
        <w:t>Menu &gt; Fora de vista &gt; Alternar a doca de autoculto</w:t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Remover/Adicionar (um artigo de Dock)</w:t>
      </w:r>
      <w:r>
        <w:rPr/>
        <w:t xml:space="preserve">: </w:t>
      </w:r>
      <w:r>
        <w:rPr>
          <w:i/>
          <w:iCs/>
        </w:rPr>
        <w:t>Menu &gt; Aspecto &gt; Dockmaker</w:t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Stop (Doca por defeito)</w:t>
      </w:r>
      <w:r>
        <w:rPr/>
        <w:t xml:space="preserve">: </w:t>
      </w:r>
      <w:r>
        <w:rPr>
          <w:i/>
          <w:iCs/>
        </w:rPr>
        <w:t>Menu &gt; Fora de vista &gt; Desactivar a doca por defeito</w:t>
      </w:r>
    </w:p>
    <w:p>
      <w:pPr>
        <w:pStyle w:val="Normal"/>
        <w:bidi w:val="0"/>
        <w:ind w:left="288" w:right="0" w:hanging="0"/>
        <w:jc w:val="left"/>
        <w:rPr>
          <w:shd w:fill="auto" w:val="clear"/>
        </w:rPr>
      </w:pPr>
      <w:bookmarkStart w:id="8" w:name="__RefHeading___Toc1679_35403844801"/>
      <w:bookmarkEnd w:id="8"/>
      <w:r>
        <w:rPr>
          <w:b/>
          <w:bCs/>
          <w:shd w:fill="auto" w:val="clear"/>
        </w:rPr>
        <w:t>Gerir</w:t>
      </w:r>
      <w:r>
        <w:rPr>
          <w:shd w:fill="auto" w:val="clear"/>
        </w:rPr>
        <w:t xml:space="preserve">: </w:t>
      </w:r>
      <w:r>
        <w:rPr>
          <w:i/>
          <w:iCs/>
          <w:shd w:fill="auto" w:val="clear"/>
        </w:rPr>
        <w:t xml:space="preserve">Menu &gt; Aspecto &gt; Dockmaker </w:t>
      </w:r>
    </w:p>
    <w:p>
      <w:pPr>
        <w:pStyle w:val="TextBody"/>
        <w:bidi w:val="0"/>
        <w:jc w:val="left"/>
        <w:rPr/>
      </w:pPr>
      <w:hyperlink r:id="rId15">
        <w:r>
          <w:rPr>
            <w:rStyle w:val="InternetLink"/>
            <w:b w:val="false"/>
            <w:bCs w:val="false"/>
            <w:strike w:val="false"/>
            <w:dstrike w:val="false"/>
            <w:shd w:fill="auto" w:val="clear"/>
          </w:rPr>
          <w:t xml:space="preserve">     </w:t>
        </w:r>
      </w:hyperlink>
      <w:r>
        <w:rPr>
          <w:b/>
          <w:bCs/>
          <w:shd w:fill="auto" w:val="clear"/>
        </w:rPr>
        <w:t xml:space="preserve">Ajuda: </w:t>
      </w:r>
      <w:hyperlink r:id="rId16">
        <w:r>
          <w:rPr>
            <w:rStyle w:val="InternetLink"/>
            <w:b w:val="false"/>
            <w:bCs w:val="false"/>
            <w:strike w:val="false"/>
            <w:dstrike w:val="false"/>
            <w:shd w:fill="auto" w:val="clear"/>
          </w:rPr>
          <w:t>no Wiki</w:t>
        </w:r>
      </w:hyperlink>
    </w:p>
    <w:p>
      <w:pPr>
        <w:pStyle w:val="TextBody"/>
        <w:bidi w:val="0"/>
        <w:jc w:val="left"/>
        <w:rPr/>
      </w:pPr>
      <w:r>
        <w:rPr>
          <w:shd w:fill="auto" w:val="clear"/>
        </w:rPr>
        <w:t xml:space="preserve">As docas externas, como a tábua, muitas vezes não funcionam facilmente com Fluxbox. Mas MXFB tem uma aplicação nativa chamada Dockmaker que facilita ao utilizador a criação, modificação e gestão das docas. Uma doca vertical aparece no ambiente de trabalho quando o utilizador faz o login pela primeira vez cuja configuração é definida em </w:t>
      </w:r>
      <w:r>
        <w:rPr>
          <w:i/>
          <w:iCs/>
          <w:shd w:fill="auto" w:val="clear"/>
        </w:rPr>
        <w:t>~/fluxbox/scripts/DefaultDock.mxdk</w:t>
      </w:r>
      <w:r>
        <w:rPr>
          <w:shd w:fill="auto" w:val="clear"/>
        </w:rPr>
        <w:t xml:space="preserve">. </w:t>
      </w:r>
    </w:p>
    <w:p>
      <w:pPr>
        <w:pStyle w:val="TextBody"/>
        <w:bidi w:val="0"/>
        <w:jc w:val="left"/>
        <w:rPr/>
      </w:pPr>
      <w:r>
        <w:rPr>
          <w:b/>
          <w:bCs/>
          <w:strike w:val="false"/>
          <w:dstrike w:val="false"/>
          <w:shd w:fill="auto" w:val="clear"/>
        </w:rPr>
        <w:t>NOTA</w:t>
      </w:r>
      <w:r>
        <w:rPr>
          <w:strike w:val="false"/>
          <w:dstrike w:val="false"/>
          <w:shd w:fill="auto" w:val="clear"/>
        </w:rPr>
        <w:t>: também pode usar o tint2 como doca</w:t>
      </w:r>
    </w:p>
    <w:p>
      <w:pPr>
        <w:pStyle w:val="Heading2"/>
        <w:bidi w:val="0"/>
        <w:jc w:val="left"/>
        <w:rPr/>
      </w:pPr>
      <w:bookmarkStart w:id="9" w:name="__RefHeading___Toc1795_3540384480"/>
      <w:bookmarkEnd w:id="9"/>
      <w:r>
        <w:rPr/>
        <w:t>2.5 A raizMenu</w:t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Ocultar</w:t>
      </w:r>
      <w:r>
        <w:rPr/>
        <w:t xml:space="preserve">: </w:t>
      </w:r>
      <w:r>
        <w:rPr>
          <w:i/>
          <w:iCs/>
        </w:rPr>
        <w:t>sempre escondido por defeito</w:t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Remover/Adicionar (um item do menu)</w:t>
      </w:r>
      <w:r>
        <w:rPr/>
        <w:t xml:space="preserve">: </w:t>
      </w:r>
      <w:r>
        <w:rPr>
          <w:i/>
          <w:iCs/>
        </w:rPr>
        <w:t>Menu &gt; Configurações &gt; Configurar &gt; Menus</w:t>
      </w:r>
    </w:p>
    <w:p>
      <w:pPr>
        <w:pStyle w:val="Normal"/>
        <w:bidi w:val="0"/>
        <w:ind w:left="288" w:right="0" w:hanging="0"/>
        <w:jc w:val="left"/>
        <w:rPr/>
      </w:pPr>
      <w:r>
        <w:rPr>
          <w:b/>
          <w:bCs/>
        </w:rPr>
        <w:t>Parar</w:t>
      </w:r>
      <w:r>
        <w:rPr/>
        <w:t xml:space="preserve">: </w:t>
      </w:r>
      <w:r>
        <w:rPr>
          <w:i/>
          <w:iCs/>
        </w:rPr>
        <w:t>colocar um comentário (#) na frente da linha que começa:</w:t>
      </w:r>
    </w:p>
    <w:p>
      <w:pPr>
        <w:pStyle w:val="Normal"/>
        <w:bidi w:val="0"/>
        <w:ind w:left="288" w:right="0" w:hanging="0"/>
        <w:jc w:val="left"/>
        <w:rPr/>
      </w:pPr>
      <w:r>
        <w:rPr>
          <w:i/>
          <w:iCs/>
        </w:rPr>
        <w:tab/>
      </w:r>
      <w:r>
        <w:rPr>
          <w:i/>
          <w:iCs/>
          <w:shd w:fill="auto" w:val="clear"/>
        </w:rPr>
        <w:t xml:space="preserve">session.menuFile:  </w:t>
      </w:r>
    </w:p>
    <w:p>
      <w:pPr>
        <w:pStyle w:val="Normal"/>
        <w:bidi w:val="0"/>
        <w:ind w:left="288" w:right="0" w:hanging="0"/>
        <w:jc w:val="left"/>
        <w:rPr>
          <w:shd w:fill="auto" w:val="clear"/>
        </w:rPr>
      </w:pPr>
      <w:r>
        <w:rPr>
          <w:b/>
          <w:bCs/>
          <w:shd w:fill="auto" w:val="clear"/>
        </w:rPr>
        <w:t>Gerir</w:t>
      </w:r>
      <w:r>
        <w:rPr>
          <w:shd w:fill="auto" w:val="clear"/>
        </w:rPr>
        <w:t xml:space="preserve">: </w:t>
      </w:r>
      <w:r>
        <w:rPr>
          <w:i/>
          <w:iCs/>
          <w:shd w:fill="auto" w:val="clear"/>
        </w:rPr>
        <w:t>Menu &gt; Configurações &gt; Configurar &gt; Menus</w:t>
        <w:tab/>
      </w:r>
    </w:p>
    <w:p>
      <w:pPr>
        <w:pStyle w:val="TextBody"/>
        <w:bidi w:val="0"/>
        <w:jc w:val="left"/>
        <w:rPr/>
      </w:pPr>
      <w:r>
        <w:rPr>
          <w:b w:val="false"/>
          <w:bCs w:val="false"/>
          <w:strike w:val="false"/>
          <w:dstrike w:val="false"/>
          <w:shd w:fill="auto" w:val="clear"/>
        </w:rPr>
        <w:t xml:space="preserve">     </w:t>
      </w:r>
      <w:r>
        <w:rPr>
          <w:b/>
          <w:bCs/>
          <w:shd w:fill="auto" w:val="clear"/>
        </w:rPr>
        <w:t xml:space="preserve">Ajuda: </w:t>
      </w:r>
      <w:r>
        <w:rPr>
          <w:b w:val="false"/>
          <w:bCs w:val="false"/>
          <w:strike w:val="false"/>
          <w:dstrike w:val="false"/>
          <w:shd w:fill="auto" w:val="clear"/>
        </w:rPr>
        <w:t>Secção 3 e Ligações</w:t>
      </w:r>
    </w:p>
    <w:p>
      <w:pPr>
        <w:pStyle w:val="TextBody"/>
        <w:bidi w:val="0"/>
        <w:jc w:val="left"/>
        <w:rPr/>
      </w:pPr>
      <w:r>
        <w:rPr>
          <w:b w:val="false"/>
          <w:bCs w:val="false"/>
          <w:strike w:val="false"/>
          <w:dstrike w:val="false"/>
          <w:shd w:fill="auto" w:val="clear"/>
        </w:rPr>
        <w:t>O menu raiz é composto por 4 unidades separadas para facilitar a leitura, edição e função. O pequeno menu principal (~/.fluxbox/menu-mx) incorpora três submenus (Aparência, Definições, Fora de vista) que estão localizados numa pasta "submenus".</w:t>
      </w:r>
    </w:p>
    <w:p>
      <w:pPr>
        <w:pStyle w:val="TextBody"/>
        <w:bidi w:val="0"/>
        <w:jc w:val="left"/>
        <w:rPr/>
      </w:pPr>
      <w:r>
        <w:rPr>
          <w:b w:val="false"/>
          <w:bCs w:val="false"/>
          <w:strike w:val="false"/>
          <w:dstrike w:val="false"/>
          <w:shd w:fill="auto" w:val="clear"/>
        </w:rPr>
        <w:t>Detalhes sobre este e os outros componentes da Fluxbox são tratados em pormenor na Secção 3 seguinte, por isso aqui o nosso objectivo é introduzir os elementos do menu de raiz de um ponto de vista muito prático. Iremos analisar as três secções estabelecidas pelas linhas separadoras.</w:t>
      </w:r>
    </w:p>
    <w:p>
      <w:pPr>
        <w:pStyle w:val="TextBody"/>
        <w:numPr>
          <w:ilvl w:val="0"/>
          <w:numId w:val="8"/>
        </w:numPr>
        <w:bidi w:val="0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Início</w:t>
      </w:r>
    </w:p>
    <w:p>
      <w:pPr>
        <w:pStyle w:val="TextBody"/>
        <w:numPr>
          <w:ilvl w:val="1"/>
          <w:numId w:val="8"/>
        </w:numPr>
        <w:bidi w:val="0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Todas as aplicações: um menu categórico semelhante ao Debian (actualizar se necessário)</w:t>
      </w:r>
    </w:p>
    <w:p>
      <w:pPr>
        <w:pStyle w:val="TextBody"/>
        <w:numPr>
          <w:ilvl w:val="1"/>
          <w:numId w:val="8"/>
        </w:numPr>
        <w:bidi w:val="0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Ficheiros recentes: mostra os ficheiros mais recentes utilizados (se necessário, actualize)</w:t>
      </w:r>
    </w:p>
    <w:p>
      <w:pPr>
        <w:pStyle w:val="TextBody"/>
        <w:numPr>
          <w:ilvl w:val="0"/>
          <w:numId w:val="8"/>
        </w:numPr>
        <w:bidi w:val="0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Meio: algumas aplicações comuns</w:t>
      </w:r>
    </w:p>
    <w:p>
      <w:pPr>
        <w:pStyle w:val="TextBody"/>
        <w:numPr>
          <w:ilvl w:val="0"/>
          <w:numId w:val="8"/>
        </w:numPr>
        <w:bidi w:val="0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Fundo</w:t>
      </w:r>
    </w:p>
    <w:p>
      <w:pPr>
        <w:pStyle w:val="TextBody"/>
        <w:numPr>
          <w:ilvl w:val="1"/>
          <w:numId w:val="8"/>
        </w:numPr>
        <w:bidi w:val="0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 xml:space="preserve">Aparência </w:t>
      </w:r>
    </w:p>
    <w:p>
      <w:pPr>
        <w:pStyle w:val="TextBody"/>
        <w:numPr>
          <w:ilvl w:val="2"/>
          <w:numId w:val="8"/>
        </w:numPr>
        <w:bidi w:val="0"/>
        <w:spacing w:before="57" w:after="197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conky</w:t>
      </w:r>
    </w:p>
    <w:p>
      <w:pPr>
        <w:pStyle w:val="TextBody"/>
        <w:numPr>
          <w:ilvl w:val="2"/>
          <w:numId w:val="8"/>
        </w:numPr>
        <w:bidi w:val="0"/>
        <w:spacing w:before="57" w:after="197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docas</w:t>
      </w:r>
    </w:p>
    <w:p>
      <w:pPr>
        <w:pStyle w:val="TextBody"/>
        <w:numPr>
          <w:ilvl w:val="2"/>
          <w:numId w:val="8"/>
        </w:numPr>
        <w:bidi w:val="0"/>
        <w:spacing w:before="57" w:after="197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 xml:space="preserve">ícones da área de trabalho </w:t>
      </w:r>
    </w:p>
    <w:p>
      <w:pPr>
        <w:pStyle w:val="TextBody"/>
        <w:numPr>
          <w:ilvl w:val="2"/>
          <w:numId w:val="8"/>
        </w:numPr>
        <w:bidi w:val="0"/>
        <w:spacing w:before="57" w:after="197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monitores: pequenos monitores de sistema</w:t>
      </w:r>
    </w:p>
    <w:p>
      <w:pPr>
        <w:pStyle w:val="TextBody"/>
        <w:numPr>
          <w:ilvl w:val="2"/>
          <w:numId w:val="8"/>
        </w:numPr>
        <w:bidi w:val="0"/>
        <w:spacing w:before="57" w:after="197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estilo: decoração de janelas, barra de ferramentas e menu</w:t>
      </w:r>
    </w:p>
    <w:p>
      <w:pPr>
        <w:pStyle w:val="TextBody"/>
        <w:numPr>
          <w:ilvl w:val="2"/>
          <w:numId w:val="8"/>
        </w:numPr>
        <w:bidi w:val="0"/>
        <w:spacing w:before="57" w:after="197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 xml:space="preserve">tema </w:t>
      </w:r>
    </w:p>
    <w:p>
      <w:pPr>
        <w:pStyle w:val="TextBody"/>
        <w:numPr>
          <w:ilvl w:val="2"/>
          <w:numId w:val="8"/>
        </w:numPr>
        <w:bidi w:val="0"/>
        <w:spacing w:before="57" w:after="197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 xml:space="preserve">barra de ferramentas: seleccionar entre barra de ferramentas e painel </w:t>
      </w:r>
    </w:p>
    <w:p>
      <w:pPr>
        <w:pStyle w:val="TextBody"/>
        <w:numPr>
          <w:ilvl w:val="2"/>
          <w:numId w:val="8"/>
        </w:numPr>
        <w:bidi w:val="0"/>
        <w:spacing w:before="57" w:after="197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papel de parede: rodar, separar por espaço de trabalho, seleccionar</w:t>
      </w:r>
    </w:p>
    <w:p>
      <w:pPr>
        <w:pStyle w:val="TextBody"/>
        <w:numPr>
          <w:ilvl w:val="1"/>
          <w:numId w:val="8"/>
        </w:numPr>
        <w:bidi w:val="0"/>
        <w:spacing w:before="57" w:after="197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 xml:space="preserve">Definições </w:t>
      </w:r>
    </w:p>
    <w:p>
      <w:pPr>
        <w:pStyle w:val="TextBody"/>
        <w:numPr>
          <w:ilvl w:val="2"/>
          <w:numId w:val="8"/>
        </w:numPr>
        <w:bidi w:val="0"/>
        <w:spacing w:before="57" w:after="197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apoio</w:t>
      </w:r>
    </w:p>
    <w:p>
      <w:pPr>
        <w:pStyle w:val="TextBody"/>
        <w:numPr>
          <w:ilvl w:val="2"/>
          <w:numId w:val="8"/>
        </w:numPr>
        <w:bidi w:val="0"/>
        <w:spacing w:before="57" w:after="197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configurar: os ficheiros Fluxbox, tais como menus, statup, etc.</w:t>
      </w:r>
    </w:p>
    <w:p>
      <w:pPr>
        <w:pStyle w:val="TextBody"/>
        <w:numPr>
          <w:ilvl w:val="2"/>
          <w:numId w:val="8"/>
        </w:numPr>
        <w:bidi w:val="0"/>
        <w:spacing w:before="57" w:after="197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 xml:space="preserve">visualização: alterar parâmetros de visualização, ajuda sobre como ajustar </w:t>
      </w:r>
    </w:p>
    <w:p>
      <w:pPr>
        <w:pStyle w:val="TextBody"/>
        <w:numPr>
          <w:ilvl w:val="2"/>
          <w:numId w:val="8"/>
        </w:numPr>
        <w:bidi w:val="0"/>
        <w:spacing w:before="57" w:after="197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teclado: mudança rápida para um dos 11 idiomas</w:t>
      </w:r>
    </w:p>
    <w:p>
      <w:pPr>
        <w:pStyle w:val="TextBody"/>
        <w:numPr>
          <w:ilvl w:val="1"/>
          <w:numId w:val="8"/>
        </w:numPr>
        <w:bidi w:val="0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Fora de vista: uma colecção de comandos úteis para esconder elementos</w:t>
      </w:r>
    </w:p>
    <w:p>
      <w:pPr>
        <w:pStyle w:val="TextBody"/>
        <w:numPr>
          <w:ilvl w:val="1"/>
          <w:numId w:val="8"/>
        </w:numPr>
        <w:bidi w:val="0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 xml:space="preserve">Partir: </w:t>
      </w:r>
    </w:p>
    <w:p>
      <w:pPr>
        <w:pStyle w:val="TextBody"/>
        <w:numPr>
          <w:ilvl w:val="2"/>
          <w:numId w:val="8"/>
        </w:numPr>
        <w:bidi w:val="0"/>
        <w:jc w:val="left"/>
        <w:rPr/>
      </w:pPr>
      <w:r>
        <w:rPr>
          <w:b w:val="false"/>
          <w:bCs w:val="false"/>
          <w:strike w:val="false"/>
          <w:dstrike w:val="false"/>
          <w:shd w:fill="auto" w:val="clear"/>
        </w:rPr>
        <w:t>refresh: utilizado depois de alterar um ficheiro de configuração, se não sair da sessão</w:t>
      </w:r>
    </w:p>
    <w:p>
      <w:pPr>
        <w:pStyle w:val="TextBody"/>
        <w:numPr>
          <w:ilvl w:val="2"/>
          <w:numId w:val="8"/>
        </w:numPr>
        <w:bidi w:val="0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suspender</w:t>
      </w:r>
    </w:p>
    <w:p>
      <w:pPr>
        <w:pStyle w:val="TextBody"/>
        <w:numPr>
          <w:ilvl w:val="2"/>
          <w:numId w:val="8"/>
        </w:numPr>
        <w:bidi w:val="0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sair da sessão</w:t>
      </w:r>
    </w:p>
    <w:p>
      <w:pPr>
        <w:pStyle w:val="TextBody"/>
        <w:numPr>
          <w:ilvl w:val="2"/>
          <w:numId w:val="8"/>
        </w:numPr>
        <w:bidi w:val="0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reiniciar</w:t>
      </w:r>
    </w:p>
    <w:p>
      <w:pPr>
        <w:pStyle w:val="TextBody"/>
        <w:numPr>
          <w:ilvl w:val="2"/>
          <w:numId w:val="8"/>
        </w:numPr>
        <w:bidi w:val="0"/>
        <w:jc w:val="left"/>
        <w:rPr>
          <w:b w:val="false"/>
          <w:b w:val="false"/>
          <w:bCs w:val="false"/>
          <w:strike w:val="false"/>
          <w:dstrike w:val="false"/>
          <w:shd w:fill="auto" w:val="clear"/>
        </w:rPr>
      </w:pPr>
      <w:r>
        <w:rPr>
          <w:b w:val="false"/>
          <w:bCs w:val="false"/>
          <w:strike w:val="false"/>
          <w:dstrike w:val="false"/>
          <w:shd w:fill="auto" w:val="clear"/>
        </w:rPr>
        <w:t>encerramento</w:t>
      </w:r>
    </w:p>
    <w:p>
      <w:pPr>
        <w:pStyle w:val="TextBody"/>
        <w:bidi w:val="0"/>
        <w:jc w:val="left"/>
        <w:rPr/>
      </w:pPr>
      <w:r>
        <w:rPr>
          <w:b w:val="false"/>
          <w:bCs w:val="false"/>
          <w:strike w:val="false"/>
          <w:dstrike w:val="false"/>
          <w:shd w:fill="auto" w:val="clear"/>
        </w:rPr>
        <w:t>O novo utilizador faria bem em trabalhar através desse menu a fim de apreciar o seu conteúdo, poder e flexibilidade. Particularmente atractivo é o facto de os menus estarem completamente sob o controlo do utilizador.</w:t>
      </w:r>
    </w:p>
    <w:p>
      <w:pPr>
        <w:pStyle w:val="Heading1"/>
        <w:bidi w:val="0"/>
        <w:jc w:val="left"/>
        <w:rPr/>
      </w:pPr>
      <w:bookmarkStart w:id="10" w:name="__RefHeading___Toc1581_3145445008"/>
      <w:bookmarkEnd w:id="10"/>
      <w:r>
        <w:rPr/>
        <w:t xml:space="preserve">3. Fluxbox </w:t>
      </w:r>
    </w:p>
    <w:p>
      <w:pPr>
        <w:pStyle w:val="TextBody"/>
        <w:bidi w:val="0"/>
        <w:jc w:val="left"/>
        <w:rPr/>
      </w:pPr>
      <w:r>
        <w:rPr/>
        <w:t>Esta secção dirige-se ao utilizador que pretende executar uma configuração tradicional Fluxbox.</w:t>
      </w:r>
    </w:p>
    <w:p>
      <w:pPr>
        <w:pStyle w:val="Heading3"/>
        <w:bidi w:val="0"/>
        <w:jc w:val="left"/>
        <w:rPr/>
      </w:pPr>
      <w:r>
        <w:rPr/>
        <w:t>Como é que começo?</w:t>
      </w:r>
    </w:p>
    <w:p>
      <w:pPr>
        <w:pStyle w:val="Normal"/>
        <w:bidi w:val="0"/>
        <w:jc w:val="left"/>
        <w:rPr/>
      </w:pPr>
      <w:r>
        <w:rPr/>
        <w:t xml:space="preserve">É muito fácil restaurar uma configuração tradicional Fluxbox. </w:t>
      </w:r>
      <w:r>
        <w:rPr>
          <w:shd w:fill="auto" w:val="clear"/>
        </w:rPr>
        <w:t xml:space="preserve">Clique com o botão direito do rato em qualquer lugar da área de trabalho para ver e utilizar o menu da área de trabalho (rootMenu). As seguintes alterações estão na ponta dos seus dedos: </w:t>
      </w:r>
    </w:p>
    <w:p>
      <w:pPr>
        <w:pStyle w:val="Normal"/>
        <w:numPr>
          <w:ilvl w:val="0"/>
          <w:numId w:val="9"/>
        </w:numPr>
        <w:bidi w:val="0"/>
        <w:jc w:val="left"/>
        <w:rPr/>
      </w:pPr>
      <w:r>
        <w:rPr>
          <w:shd w:fill="auto" w:val="clear"/>
        </w:rPr>
        <w:t>Definições &gt; Barra de ferramentas &gt; Fluxbox: o painel tradicional desaparecerá e a barra de ferramentas Fluxbox aparecerá na parte superior do ecrã.</w:t>
      </w:r>
    </w:p>
    <w:p>
      <w:pPr>
        <w:pStyle w:val="Normal"/>
        <w:numPr>
          <w:ilvl w:val="0"/>
          <w:numId w:val="9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Fora de vista &gt; Cais da matança*</w:t>
      </w:r>
    </w:p>
    <w:p>
      <w:pPr>
        <w:pStyle w:val="Normal"/>
        <w:numPr>
          <w:ilvl w:val="0"/>
          <w:numId w:val="9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Fora de vista &gt; Matar conky*</w:t>
      </w:r>
    </w:p>
    <w:p>
      <w:pPr>
        <w:pStyle w:val="Normal"/>
        <w:numPr>
          <w:ilvl w:val="0"/>
          <w:numId w:val="9"/>
        </w:numPr>
        <w:bidi w:val="0"/>
        <w:jc w:val="left"/>
        <w:rPr/>
      </w:pPr>
      <w:r>
        <w:rPr>
          <w:shd w:fill="auto" w:val="clear"/>
        </w:rPr>
        <w:t>Fora de vista &gt; Alternar iDesk e Alternar ícones*</w:t>
      </w:r>
    </w:p>
    <w:p>
      <w:pPr>
        <w:pStyle w:val="Normal"/>
        <w:bidi w:val="0"/>
        <w:jc w:val="left"/>
        <w:rPr/>
      </w:pPr>
      <w:r>
        <w:rPr>
          <w:shd w:fill="auto" w:val="clear"/>
        </w:rPr>
        <w:t>*Para alterações persistentes, comente (#) as linhas relevantes no ficheiro "startup": Configurações &gt; Configurar &gt; Arranque para que tenham este aspecto: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PreformattedText"/>
        <w:bidi w:val="0"/>
        <w:spacing w:before="0" w:after="0"/>
        <w:jc w:val="left"/>
        <w:rPr/>
      </w:pPr>
      <w:r>
        <w:rPr>
          <w:sz w:val="20"/>
          <w:szCs w:val="20"/>
          <w:shd w:fill="auto" w:val="clear"/>
        </w:rPr>
        <w:t>#$HOME/.fluxbox/scripts/DefaultDock.mxdk</w:t>
      </w:r>
    </w:p>
    <w:p>
      <w:pPr>
        <w:pStyle w:val="PreformattedText"/>
        <w:bidi w:val="0"/>
        <w:spacing w:before="0" w:after="0"/>
        <w:jc w:val="left"/>
        <w:rPr/>
      </w:pPr>
      <w:r>
        <w:rPr/>
        <w:t>#$HOME/.fluxbox/scripts/conkystart</w:t>
      </w:r>
    </w:p>
    <w:p>
      <w:pPr>
        <w:pStyle w:val="PreformattedText"/>
        <w:bidi w:val="0"/>
        <w:spacing w:before="0" w:after="0"/>
        <w:jc w:val="left"/>
        <w:rPr/>
      </w:pPr>
      <w:r>
        <w:rPr/>
        <w:t>#idesktoggle idesk em 1&gt;/dev/null 2&gt;&amp;1 &amp;</w:t>
      </w:r>
    </w:p>
    <w:p>
      <w:pPr>
        <w:pStyle w:val="PreformattedText"/>
        <w:bidi w:val="0"/>
        <w:spacing w:before="0" w:after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Vamos analisar como compreender e utilizar o ambiente de trabalho alterado: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Heading3"/>
        <w:bidi w:val="0"/>
        <w:spacing w:before="0" w:after="0"/>
        <w:jc w:val="left"/>
        <w:rPr>
          <w:sz w:val="20"/>
          <w:szCs w:val="20"/>
          <w:shd w:fill="auto" w:val="clear"/>
        </w:rPr>
      </w:pPr>
      <w:r>
        <w:rPr>
          <w:sz w:val="20"/>
          <w:szCs w:val="20"/>
          <w:shd w:fill="auto" w:val="clear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332220" cy="326390"/>
            <wp:effectExtent l="0" t="0" r="0" b="0"/>
            <wp:wrapSquare wrapText="largest"/>
            <wp:docPr id="14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26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3"/>
        <w:bidi w:val="0"/>
        <w:jc w:val="left"/>
        <w:rPr>
          <w:shd w:fill="auto" w:val="clear"/>
        </w:rPr>
      </w:pPr>
      <w:r>
        <w:rPr>
          <w:shd w:fill="auto" w:val="clear"/>
        </w:rPr>
        <w:t>O que é a barra de ferramentas no topo?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>Esta barra de ferramentas fluxbox oferece aos utilizadores MX informações sobre espaços de trabalho, aplicações abertas, uma bandeja do sistema, e a hora actual. A sua largura e colocação pode ser definida com as opções disponíveis clicando a meio (= roda de rolagem) no relógio ou pager na barra de ferramentas - se isso não funcionar por alguma razão, clique em Menu &gt; Definições &gt; Janela, fenda e barra de ferramentas &gt; Barra de ferramentas. A altura é definida em ~/.fluxbox/init/ :</w:t>
      </w:r>
    </w:p>
    <w:p>
      <w:pPr>
        <w:pStyle w:val="PreformattedText"/>
        <w:bidi w:val="0"/>
        <w:jc w:val="left"/>
        <w:rPr>
          <w:i/>
          <w:i/>
          <w:iCs/>
          <w:shd w:fill="auto" w:val="clear"/>
        </w:rPr>
      </w:pPr>
      <w:r>
        <w:rPr>
          <w:i/>
          <w:iCs/>
          <w:shd w:fill="auto" w:val="clear"/>
        </w:rPr>
      </w:r>
    </w:p>
    <w:p>
      <w:pPr>
        <w:pStyle w:val="PreformattedText"/>
        <w:bidi w:val="0"/>
        <w:jc w:val="left"/>
        <w:rPr>
          <w:i/>
          <w:i/>
          <w:iCs/>
          <w:shd w:fill="auto" w:val="clear"/>
        </w:rPr>
      </w:pPr>
      <w:r>
        <w:rPr>
          <w:i/>
          <w:iCs/>
          <w:shd w:fill="auto" w:val="clear"/>
        </w:rPr>
        <w:tab/>
        <w:t>session.screen0.toolbar.height: 0</w:t>
        <w:tab/>
      </w:r>
    </w:p>
    <w:p>
      <w:pPr>
        <w:pStyle w:val="PreformattedText"/>
        <w:bidi w:val="0"/>
        <w:jc w:val="left"/>
        <w:rPr>
          <w:i/>
          <w:i/>
          <w:iCs/>
          <w:shd w:fill="auto" w:val="clear"/>
        </w:rPr>
      </w:pPr>
      <w:r>
        <w:rPr>
          <w:i/>
          <w:iCs/>
          <w:shd w:fill="auto" w:val="clear"/>
        </w:rPr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>Se um zero estiver lá, significa que o estilo seleccionado irá definir a altura. Caso contrário, um valor de 20 a 25 é muitas vezes confortável.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>A barra de ferramentas contém os seguintes componentes por defeito (L-R):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pager </w:t>
      </w:r>
    </w:p>
    <w:p>
      <w:pPr>
        <w:pStyle w:val="Normal"/>
        <w:numPr>
          <w:ilvl w:val="0"/>
          <w:numId w:val="10"/>
        </w:numPr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Permite mudar o espaço de trabalho para cima (clique direito) ou para baixo (clique esquerdo); o mesmo que Control + F1/F2/ etc., Ctrl-Alt + </w:t>
      </w:r>
      <w:r>
        <w:rPr>
          <w:rFonts w:eastAsia="Liberation Serif" w:cs="Liberation Serif"/>
          <w:shd w:fill="auto" w:val="clear"/>
        </w:rPr>
        <w:t xml:space="preserve">←/→ </w:t>
      </w:r>
      <w:r>
        <w:rPr>
          <w:shd w:fill="auto" w:val="clear"/>
        </w:rPr>
        <w:t xml:space="preserve">ou utilizando a roda de rolagem sobre uma secção vazia do ambiente de trabalho. O número e nome estão definidos na </w:t>
      </w:r>
      <w:r>
        <w:rPr>
          <w:i/>
          <w:iCs/>
          <w:shd w:fill="auto" w:val="clear"/>
        </w:rPr>
        <w:t>~/.fluxbox/init</w:t>
      </w:r>
      <w:r>
        <w:rPr>
          <w:shd w:fill="auto" w:val="clear"/>
        </w:rPr>
        <w:t>. "W" significa "Workspace" (Espaço de trabalho).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barra de ícones </w:t>
      </w:r>
    </w:p>
    <w:p>
      <w:pPr>
        <w:pStyle w:val="Normal"/>
        <w:numPr>
          <w:ilvl w:val="0"/>
          <w:numId w:val="11"/>
        </w:numPr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Aqui as aplicações abertas irão mostrar um ícone, com várias opções de janela disponíveis clicando com o botão direito do rato no ícone relevante (incluindo a própria barra de ferramentas) &gt; modo barra de ícones.  Por defeito para MX-Fluxbox é All Windows. 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>systemtray AKA systray</w:t>
      </w:r>
    </w:p>
    <w:p>
      <w:pPr>
        <w:pStyle w:val="Normal"/>
        <w:numPr>
          <w:ilvl w:val="0"/>
          <w:numId w:val="12"/>
        </w:numPr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Equivalente de Área de Notificação em Xfce. Componentes predefinidos definidos em </w:t>
      </w:r>
      <w:r>
        <w:rPr>
          <w:i/>
          <w:iCs/>
          <w:shd w:fill="auto" w:val="clear"/>
        </w:rPr>
        <w:t>~/.fluxbox/init</w:t>
      </w:r>
      <w:r>
        <w:rPr>
          <w:shd w:fill="auto" w:val="clear"/>
        </w:rPr>
        <w:t xml:space="preserve">; as aplicações que têm uma opção systemtray aparecerão lá quando lançadas.  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relógio </w:t>
      </w:r>
    </w:p>
    <w:p>
      <w:pPr>
        <w:pStyle w:val="Normal"/>
        <w:numPr>
          <w:ilvl w:val="0"/>
          <w:numId w:val="13"/>
        </w:numPr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Para ajustar o relógio para 12h ou 24h, clicar com o botão direito do rato e clicar em 12h ou 24h, o que aparecer. Se isso não funcionar, seleccione "Editar formato do relógio". </w:t>
      </w:r>
    </w:p>
    <w:p>
      <w:pPr>
        <w:pStyle w:val="Normal"/>
        <w:numPr>
          <w:ilvl w:val="0"/>
          <w:numId w:val="13"/>
        </w:numPr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24h: </w:t>
      </w:r>
      <w:r>
        <w:rPr>
          <w:b/>
          <w:bCs/>
          <w:shd w:fill="auto" w:val="clear"/>
        </w:rPr>
        <w:t>%H:%M</w:t>
      </w:r>
      <w:r>
        <w:rPr>
          <w:shd w:fill="auto" w:val="clear"/>
        </w:rPr>
        <w:t xml:space="preserve">, 12h: </w:t>
      </w:r>
      <w:r>
        <w:rPr>
          <w:b/>
          <w:bCs/>
          <w:shd w:fill="auto" w:val="clear"/>
        </w:rPr>
        <w:t>%I:%M</w:t>
      </w:r>
      <w:r>
        <w:rPr>
          <w:shd w:fill="auto" w:val="clear"/>
        </w:rPr>
        <w:t>.</w:t>
      </w:r>
    </w:p>
    <w:p>
      <w:pPr>
        <w:pStyle w:val="Normal"/>
        <w:numPr>
          <w:ilvl w:val="0"/>
          <w:numId w:val="13"/>
        </w:numPr>
        <w:bidi w:val="0"/>
        <w:jc w:val="left"/>
        <w:rPr/>
      </w:pPr>
      <w:r>
        <w:rPr>
          <w:shd w:fill="auto" w:val="clear"/>
        </w:rPr>
        <w:t xml:space="preserve">O padrão é 12h de hora e data no formato dia/mês curto: </w:t>
      </w:r>
      <w:r>
        <w:rPr>
          <w:b/>
          <w:bCs/>
          <w:shd w:fill="auto" w:val="clear"/>
        </w:rPr>
        <w:t>%I:%M %b %d</w:t>
      </w:r>
      <w:r>
        <w:rPr>
          <w:shd w:fill="auto" w:val="clear"/>
        </w:rPr>
        <w:t xml:space="preserve">. Muitas outras opções de hora/data estão disponíveis: </w:t>
      </w:r>
      <w:hyperlink r:id="rId18">
        <w:r>
          <w:rPr>
            <w:rStyle w:val="InternetLink"/>
            <w:shd w:fill="auto" w:val="clear"/>
          </w:rPr>
          <w:t xml:space="preserve">https://mxlinux.org/wiki/other/time-formats-in-scripts/ </w:t>
        </w:r>
      </w:hyperlink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>Pode mover ou apagar qualquer um dos componentes da barra de ferramentas em ~/.fluxbox/init/ , que, por defeito, são configurados desta forma:</w:t>
      </w:r>
    </w:p>
    <w:p>
      <w:pPr>
        <w:pStyle w:val="PreformattedText"/>
        <w:bidi w:val="0"/>
        <w:jc w:val="left"/>
        <w:rPr>
          <w:i/>
          <w:i/>
          <w:iCs/>
          <w:shd w:fill="auto" w:val="clear"/>
        </w:rPr>
      </w:pPr>
      <w:r>
        <w:rPr>
          <w:i/>
          <w:iCs/>
          <w:shd w:fill="auto" w:val="clear"/>
        </w:rPr>
      </w:r>
    </w:p>
    <w:p>
      <w:pPr>
        <w:pStyle w:val="PreformattedText"/>
        <w:bidi w:val="0"/>
        <w:jc w:val="left"/>
        <w:rPr>
          <w:i/>
          <w:i/>
          <w:iCs/>
          <w:shd w:fill="auto" w:val="clear"/>
        </w:rPr>
      </w:pPr>
      <w:r>
        <w:rPr>
          <w:i/>
          <w:iCs/>
          <w:shd w:fill="auto" w:val="clear"/>
        </w:rPr>
        <w:t xml:space="preserve">nome do espaço de trabalho, barra de ícones, systemtray, relógio </w:t>
      </w:r>
    </w:p>
    <w:p>
      <w:pPr>
        <w:pStyle w:val="PreformattedText"/>
        <w:bidi w:val="0"/>
        <w:jc w:val="left"/>
        <w:rPr>
          <w:i/>
          <w:i/>
          <w:iCs/>
          <w:shd w:fill="auto" w:val="clear"/>
        </w:rPr>
      </w:pPr>
      <w:r>
        <w:rPr>
          <w:i/>
          <w:iCs/>
          <w:shd w:fill="auto" w:val="clear"/>
        </w:rPr>
      </w:r>
    </w:p>
    <w:p>
      <w:pPr>
        <w:pStyle w:val="Heading3"/>
        <w:bidi w:val="0"/>
        <w:jc w:val="left"/>
        <w:rPr>
          <w:u w:val="none"/>
        </w:rPr>
      </w:pPr>
      <w:r>
        <w:rPr>
          <w:b/>
          <w:bCs/>
          <w:u w:val="none"/>
        </w:rPr>
        <w:t>Como posso fazer com que a barra de ferramentas se pareça mais com sistemas legados como o Windows?</w:t>
      </w:r>
    </w:p>
    <w:p>
      <w:pPr>
        <w:pStyle w:val="Normal"/>
        <w:bidi w:val="0"/>
        <w:jc w:val="left"/>
        <w:rPr/>
      </w:pPr>
      <w:r>
        <w:rPr>
          <w:shd w:fill="auto" w:val="clear"/>
        </w:rPr>
        <w:t>Clique Menu &gt; Aspecto &gt; Barra de ferramentas &gt; Tradicional (usando tint2)</w:t>
      </w:r>
    </w:p>
    <w:p>
      <w:pPr>
        <w:pStyle w:val="Heading3"/>
        <w:bidi w:val="0"/>
        <w:jc w:val="left"/>
        <w:rPr>
          <w:shd w:fill="auto" w:val="clear"/>
        </w:rPr>
      </w:pPr>
      <w:r>
        <w:rPr>
          <w:shd w:fill="auto" w:val="clear"/>
        </w:rPr>
        <w:t>Como posso ver-me livre de artigos de secretária que não quero?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>Menu &gt; Fora de vista &gt; ...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>Esta entrada inclui:</w:t>
      </w:r>
    </w:p>
    <w:p>
      <w:pPr>
        <w:pStyle w:val="Normal"/>
        <w:numPr>
          <w:ilvl w:val="0"/>
          <w:numId w:val="14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Entradas de mortes reais que param o programa inteiro. Da próxima vez que iniciar sessão, tudo o que estiver activado no ficheiro de arranque voltará a aparecer, excepto a doca predefinida, que será desactivada.</w:t>
      </w:r>
    </w:p>
    <w:p>
      <w:pPr>
        <w:pStyle w:val="Normal"/>
        <w:numPr>
          <w:ilvl w:val="0"/>
          <w:numId w:val="14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Uma entrada desactivada para remover a doca predefinida.</w:t>
      </w:r>
    </w:p>
    <w:p>
      <w:pPr>
        <w:pStyle w:val="Normal"/>
        <w:numPr>
          <w:ilvl w:val="0"/>
          <w:numId w:val="14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Alternar as entradas, o que pode matar ou relançar um programa.</w:t>
      </w:r>
    </w:p>
    <w:p>
      <w:pPr>
        <w:pStyle w:val="Heading3"/>
        <w:bidi w:val="0"/>
        <w:jc w:val="left"/>
        <w:rPr>
          <w:shd w:fill="auto" w:val="clear"/>
        </w:rPr>
      </w:pPr>
      <w:r>
        <w:rPr>
          <w:shd w:fill="auto" w:val="clear"/>
        </w:rPr>
        <w:t>Como posso alterar ou acrescentar uma entrada de menu?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i w:val="false"/>
          <w:iCs w:val="false"/>
          <w:shd w:fill="auto" w:val="clear"/>
        </w:rPr>
        <w:t xml:space="preserve">Menu &gt; Configurações &gt; Configurar &gt; Menus. </w:t>
      </w:r>
      <w:r>
        <w:rPr>
          <w:shd w:fill="auto" w:val="clear"/>
        </w:rPr>
        <w:t>A sintaxe é: [categoria] (nome) {command} - certifique-se de usar correctamente os parênteses, parênteses e suportes.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shd w:fill="auto" w:val="clear"/>
        </w:rPr>
        <w:t>Exemplo 1: mudar "Music" para abrir Clementine em vez de DeaDBeeF</w:t>
      </w:r>
    </w:p>
    <w:p>
      <w:pPr>
        <w:pStyle w:val="TextBody"/>
        <w:numPr>
          <w:ilvl w:val="0"/>
          <w:numId w:val="15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Encontre a linha com a palavra Música (use Ctrl+F se necessário)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shd w:fill="auto" w:val="clear"/>
        </w:rPr>
        <w:tab/>
        <w:tab/>
        <w:t>[exec] (Música) {deadbeef} {deadbeef}</w:t>
      </w:r>
    </w:p>
    <w:p>
      <w:pPr>
        <w:pStyle w:val="TextBody"/>
        <w:numPr>
          <w:ilvl w:val="0"/>
          <w:numId w:val="15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Faça duplo clique na palavra "deadbeef" na parte do comando para que seja realçada, depois digite "clementine" e salve, produzindo este resultado: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shd w:fill="auto" w:val="clear"/>
        </w:rPr>
        <w:tab/>
        <w:tab/>
        <w:t>[exec] (Música) {clementina} {clementina</w:t>
      </w:r>
    </w:p>
    <w:p>
      <w:pPr>
        <w:pStyle w:val="TextBody"/>
        <w:numPr>
          <w:ilvl w:val="0"/>
          <w:numId w:val="16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Clique em Menu &gt; Sair &gt; Actualizar para usar as novas definições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shd w:fill="auto" w:val="clear"/>
        </w:rPr>
        <w:t>Exemplo 2: adicionar o Skype ao menu</w:t>
      </w:r>
    </w:p>
    <w:p>
      <w:pPr>
        <w:pStyle w:val="TextBody"/>
        <w:numPr>
          <w:ilvl w:val="0"/>
          <w:numId w:val="17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Decida onde quer que ele apareça; para este exemplo, vamos assumir que quer adicionar uma nova categoria "Comunicar" na secção Aplicações Comuns e introduza-a lá</w:t>
      </w:r>
    </w:p>
    <w:p>
      <w:pPr>
        <w:pStyle w:val="TextBody"/>
        <w:numPr>
          <w:ilvl w:val="0"/>
          <w:numId w:val="17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Criar a categoria utilizando os comandos do submenu (ver abaixo), introduzir uma nova linha e seguir o padrão: [exec] (entrada do menu) {comando}</w:t>
      </w:r>
    </w:p>
    <w:p>
      <w:pPr>
        <w:pStyle w:val="TextBody"/>
        <w:numPr>
          <w:ilvl w:val="0"/>
          <w:numId w:val="17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O resultado será algo parecido com isto: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shd w:fill="auto" w:val="clear"/>
        </w:rPr>
        <w:tab/>
        <w:tab/>
        <w:t>[submenu] (Comunicar)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shd w:fill="auto" w:val="clear"/>
        </w:rPr>
        <w:tab/>
        <w:tab/>
        <w:tab/>
        <w:t>[exec] (Skype) {skypeforlinux}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shd w:fill="auto" w:val="clear"/>
        </w:rPr>
        <w:tab/>
        <w:tab/>
        <w:t xml:space="preserve">    [fim]</w:t>
      </w:r>
    </w:p>
    <w:p>
      <w:pPr>
        <w:pStyle w:val="TextBody"/>
        <w:numPr>
          <w:ilvl w:val="0"/>
          <w:numId w:val="18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Menu &gt; Sair &gt; Actualizar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shd w:fill="auto" w:val="clear"/>
        </w:rPr>
        <w:t>NOTA: como mostra o segundo exemplo, o comando a utilizar pode nem sempre ser óbvio, por isso se necessário abra o Localizador de Aplicações (F6), clique com o botão direito do rato na entrada em que está interessado &gt; Editar e copie o comando completo correcto para o menu.</w:t>
      </w:r>
    </w:p>
    <w:p>
      <w:pPr>
        <w:pStyle w:val="Heading3"/>
        <w:bidi w:val="0"/>
        <w:jc w:val="left"/>
        <w:rPr>
          <w:shd w:fill="auto" w:val="clear"/>
        </w:rPr>
      </w:pPr>
      <w:r>
        <w:rPr>
          <w:shd w:fill="auto" w:val="clear"/>
        </w:rPr>
        <w:t>O que mais devo saber sobre as janelas?</w:t>
      </w:r>
    </w:p>
    <w:p>
      <w:pPr>
        <w:pStyle w:val="Normal"/>
        <w:numPr>
          <w:ilvl w:val="0"/>
          <w:numId w:val="19"/>
        </w:numPr>
        <w:bidi w:val="0"/>
        <w:jc w:val="left"/>
        <w:rPr/>
      </w:pPr>
      <w:r>
        <w:rPr>
          <w:shd w:fill="auto" w:val="clear"/>
        </w:rPr>
        <w:t>Redimensionar: Alt + clique direito perto do canto que pretende alterar e arrastar.</w:t>
      </w:r>
    </w:p>
    <w:p>
      <w:pPr>
        <w:pStyle w:val="Normal"/>
        <w:numPr>
          <w:ilvl w:val="0"/>
          <w:numId w:val="19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Mover: Alt + clique esquerdo e arrastar.</w:t>
      </w:r>
    </w:p>
    <w:p>
      <w:pPr>
        <w:pStyle w:val="Normal"/>
        <w:numPr>
          <w:ilvl w:val="0"/>
          <w:numId w:val="19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Stick: usar o pequeno quadrado no canto superior esquerdo para limitar a janela à área de trabalho actual.</w:t>
      </w:r>
    </w:p>
    <w:p>
      <w:pPr>
        <w:pStyle w:val="Normal"/>
        <w:numPr>
          <w:ilvl w:val="0"/>
          <w:numId w:val="19"/>
        </w:numPr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Opções: clique com o botão direito do rato na barra de ferramentas da janela no topo. De valor especial é a capacidade de seleccionar para lembrar tamanho e localização (gravado em </w:t>
      </w:r>
      <w:r>
        <w:rPr>
          <w:i/>
          <w:iCs/>
          <w:shd w:fill="auto" w:val="clear"/>
        </w:rPr>
        <w:t>~/.fluxbox/apps</w:t>
      </w:r>
      <w:r>
        <w:rPr>
          <w:i w:val="false"/>
          <w:iCs w:val="false"/>
          <w:shd w:fill="auto" w:val="clear"/>
        </w:rPr>
        <w:t>)</w:t>
      </w:r>
      <w:r>
        <w:rPr>
          <w:shd w:fill="auto" w:val="clear"/>
        </w:rPr>
        <w:t>.</w:t>
      </w:r>
    </w:p>
    <w:p>
      <w:pPr>
        <w:pStyle w:val="Normal"/>
        <w:numPr>
          <w:ilvl w:val="0"/>
          <w:numId w:val="19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Tabbing: combinar múltiplas janelas numa janela com abas através da parte superior simplesmente Ctrl-Clicking e segurando a barra de título de uma janela e arrastando-a e largando-a noutra janela. Inverter o procedimento para as separar novamente.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Heading3"/>
        <w:bidi w:val="0"/>
        <w:jc w:val="left"/>
        <w:rPr/>
      </w:pPr>
      <w:r>
        <w:rPr>
          <w:shd w:fill="auto" w:val="clear"/>
        </w:rPr>
        <w:t xml:space="preserve">Vejo estilos no menu, quais são esses? 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Os estilos são ficheiros de texto simples que dizem à fluxbox como gerar o aspecto dos componentes da janela e da barra de ferramentas. Fluxbox envia com um grande número em </w:t>
      </w:r>
      <w:r>
        <w:rPr>
          <w:i/>
          <w:iCs/>
          <w:shd w:fill="auto" w:val="clear"/>
        </w:rPr>
        <w:t xml:space="preserve">/usr/share/fluxbox/styles/ </w:t>
      </w:r>
      <w:r>
        <w:rPr>
          <w:i w:val="false"/>
          <w:iCs w:val="false"/>
          <w:shd w:fill="auto" w:val="clear"/>
        </w:rPr>
        <w:t xml:space="preserve">que mostram em Menu &gt; Look &gt; Style, e </w:t>
      </w:r>
      <w:r>
        <w:rPr>
          <w:shd w:fill="auto" w:val="clear"/>
        </w:rPr>
        <w:t xml:space="preserve">muitos mais podem ser encontrados online com uma pesquisa na web em "fluxbox styles". 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Os estilos podem incluir uma imagem de fundo, mas que está bloqueada no MX-Fluxbox por defeito com as linhas superiores em </w:t>
      </w:r>
      <w:r>
        <w:rPr>
          <w:i w:val="false"/>
          <w:iCs w:val="false"/>
          <w:shd w:fill="auto" w:val="clear"/>
        </w:rPr>
        <w:t xml:space="preserve">Menu &gt; Settings &gt; Configure &gt; Overlay. </w:t>
      </w:r>
      <w:r>
        <w:rPr>
          <w:shd w:fill="auto" w:val="clear"/>
        </w:rPr>
        <w:t xml:space="preserve">Para </w:t>
      </w:r>
      <w:r>
        <w:rPr>
          <w:u w:val="single"/>
          <w:shd w:fill="auto" w:val="clear"/>
        </w:rPr>
        <w:t xml:space="preserve">permitir que </w:t>
      </w:r>
      <w:r>
        <w:rPr>
          <w:shd w:fill="auto" w:val="clear"/>
        </w:rPr>
        <w:t>o estilo determine o fundo, colocar uma marca de hash na frente da linha de modo a que fique assim: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PreformattedText"/>
        <w:bidi w:val="0"/>
        <w:jc w:val="left"/>
        <w:rPr>
          <w:i/>
          <w:i/>
          <w:iCs/>
          <w:shd w:fill="auto" w:val="clear"/>
        </w:rPr>
      </w:pPr>
      <w:r>
        <w:rPr>
          <w:i/>
          <w:iCs/>
          <w:shd w:fill="auto" w:val="clear"/>
        </w:rPr>
        <w:t>! A linha seguinte evitará que os estilos definam o fundo.</w:t>
      </w:r>
    </w:p>
    <w:p>
      <w:pPr>
        <w:pStyle w:val="Normal"/>
        <w:bidi w:val="0"/>
        <w:jc w:val="left"/>
        <w:rPr>
          <w:i/>
          <w:i/>
          <w:iCs/>
          <w:shd w:fill="auto" w:val="clear"/>
        </w:rPr>
      </w:pPr>
      <w:r>
        <w:rPr>
          <w:b/>
          <w:bCs/>
          <w:i/>
          <w:iCs/>
          <w:shd w:fill="auto" w:val="clear"/>
        </w:rPr>
        <w:t>#contexto</w:t>
      </w:r>
      <w:r>
        <w:rPr>
          <w:i/>
          <w:iCs/>
          <w:shd w:fill="auto" w:val="clear"/>
        </w:rPr>
        <w:t>: nenhum</w:t>
      </w:r>
    </w:p>
    <w:p>
      <w:pPr>
        <w:pStyle w:val="PreformattedText"/>
        <w:bidi w:val="0"/>
        <w:jc w:val="left"/>
        <w:rPr>
          <w:i/>
          <w:i/>
          <w:iCs/>
          <w:shd w:fill="auto" w:val="clear"/>
        </w:rPr>
      </w:pPr>
      <w:r>
        <w:rPr>
          <w:i/>
          <w:iCs/>
          <w:shd w:fill="auto" w:val="clear"/>
        </w:rPr>
      </w:r>
    </w:p>
    <w:p>
      <w:pPr>
        <w:pStyle w:val="Normal"/>
        <w:bidi w:val="0"/>
        <w:jc w:val="left"/>
        <w:rPr>
          <w:shd w:fill="auto" w:val="clear"/>
        </w:rPr>
      </w:pPr>
      <w:r>
        <w:rPr>
          <w:i w:val="false"/>
          <w:iCs w:val="false"/>
          <w:shd w:fill="auto" w:val="clear"/>
        </w:rPr>
        <w:t xml:space="preserve">Se gosta de um estilo mas quer alterar certos traços, copie-o para ~/. fluxbox/styles, renomeie-o, e faça as suas alterações (consulte o guia de estilo Ubuntu em Links, abaixo). Encontrará alguns estilos fluxbox que foram modificados para utilização em MX nessa pasta. </w:t>
      </w:r>
    </w:p>
    <w:p>
      <w:pPr>
        <w:pStyle w:val="Heading3"/>
        <w:bidi w:val="0"/>
        <w:jc w:val="left"/>
        <w:rPr>
          <w:shd w:fill="auto" w:val="clear"/>
        </w:rPr>
      </w:pPr>
      <w:r>
        <w:rPr>
          <w:shd w:fill="auto" w:val="clear"/>
        </w:rPr>
        <w:t>O que são temas e como os gerir?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Os temas no MX-Fluxbox são temas GTK 2.0; um número é instalado por defeito e outros podem ser encontrados com uma pesquisa na web. Um tema GTK controla itens tais como a cor do painel, os fundos para janelas e separadores, o aspecto de uma aplicação quando está activa versus inactiva, botões, caixas de verificação, etc. Vão desde muito escuro a muito claro. 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O tema padrão para MX-Fluxbox é [O QUE?]. Pode ser alterado clicando com o botão direito do rato no ambiente de trabalho para trazer Menu &gt; Aparência &gt; Tema, trazendo um selector de temas, ícones, fontes, etc., o que torna muito fácil de ver e escolher as outras possibilidades.  </w:t>
      </w:r>
    </w:p>
    <w:p>
      <w:pPr>
        <w:pStyle w:val="Heading3"/>
        <w:bidi w:val="0"/>
        <w:jc w:val="left"/>
        <w:rPr>
          <w:shd w:fill="auto" w:val="clear"/>
        </w:rPr>
      </w:pPr>
      <w:r>
        <w:rPr>
          <w:shd w:fill="auto" w:val="clear"/>
        </w:rPr>
        <w:t>Não consigo ler alguns dos textos, posso fazer algo a esse respeito?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shd w:fill="auto" w:val="clear"/>
        </w:rPr>
        <w:t>Pode ajustar a fonte que está a ser usada por um tema usando o selector de temas; o padrão para MX-Fluxbox é Sans 11. Um controlo mais detalhado está disponível utilizando o ficheiro ~/.fluxbox/overlay. Por exemplo, este conjunto de comandos pode ser tentado para tornar o texto geralmente maior:</w:t>
      </w:r>
    </w:p>
    <w:p>
      <w:pPr>
        <w:pStyle w:val="PreformattedText"/>
        <w:bidi w:val="0"/>
        <w:jc w:val="left"/>
        <w:rPr>
          <w:shd w:fill="auto" w:val="clear"/>
        </w:rPr>
      </w:pPr>
      <w:r>
        <w:rPr>
          <w:rFonts w:ascii="Helvetica;Arial;sans-serif" w:hAnsi="Helvetica;Arial;sans-serif"/>
          <w:b w:val="false"/>
          <w:i w:val="false"/>
          <w:caps w:val="false"/>
          <w:smallCaps w:val="false"/>
          <w:color w:val="1C1E21"/>
          <w:spacing w:val="0"/>
          <w:sz w:val="20"/>
          <w:shd w:fill="auto" w:val="clear"/>
        </w:rPr>
        <w:t># fonts------------------------------------------</w:t>
      </w:r>
      <w:r>
        <w:rPr>
          <w:shd w:fill="auto" w:val="clear"/>
        </w:rPr>
        <w:br/>
      </w:r>
      <w:r>
        <w:rPr>
          <w:rFonts w:ascii="Helvetica;Arial;sans-serif" w:hAnsi="Helvetica;Arial;sans-serif"/>
          <w:b w:val="false"/>
          <w:i w:val="false"/>
          <w:caps w:val="false"/>
          <w:smallCaps w:val="false"/>
          <w:color w:val="1C1E21"/>
          <w:spacing w:val="0"/>
          <w:sz w:val="20"/>
          <w:shd w:fill="auto" w:val="clear"/>
        </w:rPr>
        <w:t>menu.frame.font: PT Sans-12:regular</w:t>
      </w:r>
      <w:r>
        <w:rPr>
          <w:shd w:fill="auto" w:val="clear"/>
        </w:rPr>
        <w:br/>
      </w:r>
      <w:r>
        <w:rPr>
          <w:rFonts w:ascii="Helvetica;Arial;sans-serif" w:hAnsi="Helvetica;Arial;sans-serif"/>
          <w:b w:val="false"/>
          <w:i w:val="false"/>
          <w:caps w:val="false"/>
          <w:smallCaps w:val="false"/>
          <w:color w:val="1C1E21"/>
          <w:spacing w:val="0"/>
          <w:sz w:val="20"/>
          <w:shd w:fill="auto" w:val="clear"/>
        </w:rPr>
        <w:t>menu.title.font: PT Sans-12:regular</w:t>
      </w:r>
      <w:r>
        <w:rPr>
          <w:shd w:fill="auto" w:val="clear"/>
        </w:rPr>
        <w:br/>
      </w:r>
      <w:r>
        <w:rPr>
          <w:rFonts w:ascii="Helvetica;Arial;sans-serif" w:hAnsi="Helvetica;Arial;sans-serif"/>
          <w:b w:val="false"/>
          <w:i w:val="false"/>
          <w:caps w:val="false"/>
          <w:smallCaps w:val="false"/>
          <w:color w:val="1C1E21"/>
          <w:spacing w:val="0"/>
          <w:sz w:val="20"/>
          <w:shd w:fill="auto" w:val="clear"/>
        </w:rPr>
        <w:t>toolbar.clock.font: PT Sans-11:regular</w:t>
      </w:r>
      <w:r>
        <w:rPr>
          <w:shd w:fill="auto" w:val="clear"/>
        </w:rPr>
        <w:br/>
      </w:r>
      <w:r>
        <w:rPr>
          <w:rFonts w:ascii="Helvetica;Arial;sans-serif" w:hAnsi="Helvetica;Arial;sans-serif"/>
          <w:b w:val="false"/>
          <w:i w:val="false"/>
          <w:caps w:val="false"/>
          <w:smallCaps w:val="false"/>
          <w:color w:val="1C1E21"/>
          <w:spacing w:val="0"/>
          <w:sz w:val="20"/>
          <w:shd w:fill="auto" w:val="clear"/>
        </w:rPr>
        <w:t>toolbar.workspace.font: PT Sans-11:regular</w:t>
      </w:r>
      <w:r>
        <w:rPr>
          <w:shd w:fill="auto" w:val="clear"/>
        </w:rPr>
        <w:br/>
      </w:r>
      <w:r>
        <w:rPr>
          <w:rFonts w:ascii="Helvetica;Arial;sans-serif" w:hAnsi="Helvetica;Arial;sans-serif"/>
          <w:b w:val="false"/>
          <w:i w:val="false"/>
          <w:caps w:val="false"/>
          <w:smallCaps w:val="false"/>
          <w:color w:val="1C1E21"/>
          <w:spacing w:val="0"/>
          <w:sz w:val="20"/>
          <w:shd w:fill="auto" w:val="clear"/>
        </w:rPr>
        <w:t>toolbar.iconbar.focus.font: PT Sans-11:regular</w:t>
      </w:r>
      <w:r>
        <w:rPr>
          <w:shd w:fill="auto" w:val="clear"/>
        </w:rPr>
        <w:br/>
      </w:r>
      <w:r>
        <w:rPr>
          <w:rFonts w:ascii="Helvetica;Arial;sans-serif" w:hAnsi="Helvetica;Arial;sans-serif"/>
          <w:b w:val="false"/>
          <w:i w:val="false"/>
          <w:caps w:val="false"/>
          <w:smallCaps w:val="false"/>
          <w:color w:val="1C1E21"/>
          <w:spacing w:val="0"/>
          <w:sz w:val="20"/>
          <w:shd w:fill="auto" w:val="clear"/>
        </w:rPr>
        <w:t>toolbar.iconbar.unfocused.font: PT Sans-11:regular</w:t>
      </w:r>
      <w:r>
        <w:rPr>
          <w:shd w:fill="auto" w:val="clear"/>
        </w:rPr>
        <w:br/>
      </w:r>
      <w:r>
        <w:rPr>
          <w:rFonts w:ascii="Helvetica;Arial;sans-serif" w:hAnsi="Helvetica;Arial;sans-serif"/>
          <w:b w:val="false"/>
          <w:i w:val="false"/>
          <w:caps w:val="false"/>
          <w:smallCaps w:val="false"/>
          <w:color w:val="1C1E21"/>
          <w:spacing w:val="0"/>
          <w:sz w:val="20"/>
          <w:shd w:fill="auto" w:val="clear"/>
        </w:rPr>
        <w:t>window.font: Lato-9</w:t>
      </w:r>
    </w:p>
    <w:p>
      <w:pPr>
        <w:pStyle w:val="PreformattedText"/>
        <w:bidi w:val="0"/>
        <w:jc w:val="left"/>
        <w:rPr>
          <w:rFonts w:ascii="Helvetica;Arial;sans-serif" w:hAnsi="Helvetica;Arial;sans-serif"/>
          <w:b w:val="false"/>
          <w:b w:val="false"/>
          <w:i w:val="false"/>
          <w:i w:val="false"/>
          <w:caps w:val="false"/>
          <w:smallCaps w:val="false"/>
          <w:color w:val="1C1E21"/>
          <w:spacing w:val="0"/>
          <w:sz w:val="20"/>
          <w:shd w:fill="auto" w:val="clear"/>
        </w:rPr>
      </w:pPr>
      <w:r>
        <w:rPr>
          <w:rFonts w:ascii="Helvetica;Arial;sans-serif" w:hAnsi="Helvetica;Arial;sans-serif"/>
          <w:b w:val="false"/>
          <w:i w:val="false"/>
          <w:caps w:val="false"/>
          <w:smallCaps w:val="false"/>
          <w:color w:val="1C1E21"/>
          <w:spacing w:val="0"/>
          <w:sz w:val="20"/>
          <w:shd w:fill="auto" w:val="clear"/>
        </w:rPr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shd w:fill="auto" w:val="clear"/>
        </w:rPr>
        <w:t>Para outras opções de fontes, consultar os Links no final deste documento.</w:t>
      </w:r>
    </w:p>
    <w:p>
      <w:pPr>
        <w:pStyle w:val="Heading3"/>
        <w:bidi w:val="0"/>
        <w:jc w:val="left"/>
        <w:rPr/>
      </w:pPr>
      <w:r>
        <w:rPr>
          <w:shd w:fill="auto" w:val="clear"/>
        </w:rPr>
        <w:t xml:space="preserve">Posso mudar o </w:t>
      </w:r>
      <w:r>
        <w:rPr>
          <w:rFonts w:eastAsia="WenQuanYi Micro Hei" w:cs="FreeSans"/>
          <w:b/>
          <w:bCs/>
          <w:sz w:val="28"/>
          <w:szCs w:val="28"/>
          <w:shd w:fill="auto" w:val="clear"/>
        </w:rPr>
        <w:t>papel de parede</w:t>
      </w:r>
      <w:r>
        <w:rPr>
          <w:shd w:fill="auto" w:val="clear"/>
        </w:rPr>
        <w:t>?</w:t>
      </w:r>
    </w:p>
    <w:p>
      <w:pPr>
        <w:pStyle w:val="Normal"/>
        <w:bidi w:val="0"/>
        <w:jc w:val="left"/>
        <w:rPr/>
      </w:pPr>
      <w:r>
        <w:rPr>
          <w:shd w:fill="auto" w:val="clear"/>
        </w:rPr>
        <w:t>Primeiro certifique-se de que o ficheiro de sobreposição está a bloquear o estilo de determinar o fundo. Depois clique em Menu &gt; Aparência &gt; Papéis de parede &gt; Seleccione para ver as escolhas disponíveis. Os papéis de parede cujo nome começa por "mxfb-" têm o logótipo da MX-Fluxbox. A lista que surge da entrada do menu inclui quaisquer fundos de utilizador (</w:t>
      </w:r>
      <w:r>
        <w:rPr>
          <w:i/>
          <w:iCs/>
          <w:shd w:fill="auto" w:val="clear"/>
        </w:rPr>
        <w:t>~/.fluxbox/backgrounds</w:t>
      </w:r>
      <w:r>
        <w:rPr>
          <w:shd w:fill="auto" w:val="clear"/>
        </w:rPr>
        <w:t>) e fundos do sistema (</w:t>
      </w:r>
      <w:r>
        <w:rPr>
          <w:i/>
          <w:iCs/>
          <w:shd w:fill="auto" w:val="clear"/>
        </w:rPr>
        <w:t>/usr/share/backgrounds</w:t>
      </w:r>
      <w:r>
        <w:rPr>
          <w:shd w:fill="auto" w:val="clear"/>
        </w:rPr>
        <w:t>), separados por uma linha horizontal. Esta configuração permite adicionar fundos na pasta do utilizador e depois poder seleccioná-los a partir do menu.</w:t>
      </w:r>
    </w:p>
    <w:p>
      <w:pPr>
        <w:pStyle w:val="Heading3"/>
        <w:bidi w:val="0"/>
        <w:jc w:val="left"/>
        <w:rPr>
          <w:shd w:fill="auto" w:val="clear"/>
        </w:rPr>
      </w:pPr>
      <w:r>
        <w:rPr>
          <w:shd w:fill="auto" w:val="clear"/>
        </w:rPr>
        <w:t>Que terminais estão disponíveis?</w:t>
      </w:r>
    </w:p>
    <w:p>
      <w:pPr>
        <w:pStyle w:val="Normal"/>
        <w:numPr>
          <w:ilvl w:val="0"/>
          <w:numId w:val="20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F4 (ou Menu &gt; Terminal) = Drop-down Xfce4-terminal</w:t>
      </w:r>
    </w:p>
    <w:p>
      <w:pPr>
        <w:pStyle w:val="Normal"/>
        <w:numPr>
          <w:ilvl w:val="0"/>
          <w:numId w:val="20"/>
        </w:numPr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Menu ou F2: </w:t>
      </w:r>
      <w:r>
        <w:rPr>
          <w:i w:val="false"/>
          <w:iCs w:val="false"/>
          <w:shd w:fill="auto" w:val="clear"/>
        </w:rPr>
        <w:t xml:space="preserve">roxterm </w:t>
      </w:r>
    </w:p>
    <w:p>
      <w:pPr>
        <w:pStyle w:val="Heading3"/>
        <w:bidi w:val="0"/>
        <w:jc w:val="left"/>
        <w:rPr>
          <w:shd w:fill="auto" w:val="clear"/>
        </w:rPr>
      </w:pPr>
      <w:r>
        <w:rPr>
          <w:shd w:fill="auto" w:val="clear"/>
        </w:rPr>
        <w:t>Posso usar as minhas próprias combinações de teclas?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Sim. Muitos estão listados por defeito em </w:t>
      </w:r>
      <w:r>
        <w:rPr>
          <w:i w:val="false"/>
          <w:iCs w:val="false"/>
          <w:shd w:fill="auto" w:val="clear"/>
        </w:rPr>
        <w:t xml:space="preserve">Menu &gt; Configurações &gt; Configurar &gt; Chaves. </w:t>
      </w:r>
      <w:r>
        <w:rPr>
          <w:shd w:fill="auto" w:val="clear"/>
        </w:rPr>
        <w:t>Os nomes de algumas das chaves são um pouco obscuros:</w:t>
      </w:r>
    </w:p>
    <w:p>
      <w:pPr>
        <w:pStyle w:val="Normal"/>
        <w:numPr>
          <w:ilvl w:val="0"/>
          <w:numId w:val="21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Mod1 = Alt</w:t>
      </w:r>
    </w:p>
    <w:p>
      <w:pPr>
        <w:pStyle w:val="Normal"/>
        <w:numPr>
          <w:ilvl w:val="0"/>
          <w:numId w:val="21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Mod4 = Chave do logotipo (Windows, Apple)</w:t>
      </w:r>
    </w:p>
    <w:p>
      <w:pPr>
        <w:pStyle w:val="Normal"/>
        <w:bidi w:val="0"/>
        <w:jc w:val="left"/>
        <w:rPr/>
      </w:pPr>
      <w:r>
        <w:rPr>
          <w:shd w:fill="auto" w:val="clear"/>
        </w:rPr>
        <w:t xml:space="preserve">Mais: </w:t>
      </w:r>
      <w:hyperlink r:id="rId19">
        <w:r>
          <w:rPr>
            <w:rStyle w:val="InternetLink"/>
            <w:shd w:fill="auto" w:val="clear"/>
          </w:rPr>
          <w:t>http://fluxbox.sourceforge.net/docbook/en/html/c296.html</w:t>
        </w:r>
      </w:hyperlink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Existem 6 teclas de função dedicadas no MX-Fluxbox (ver topo do ficheiro de </w:t>
      </w:r>
      <w:r>
        <w:rPr>
          <w:i/>
          <w:iCs/>
          <w:shd w:fill="auto" w:val="clear"/>
        </w:rPr>
        <w:t xml:space="preserve">teclas </w:t>
      </w:r>
      <w:r>
        <w:rPr>
          <w:shd w:fill="auto" w:val="clear"/>
        </w:rPr>
        <w:t>a alterar):</w:t>
      </w:r>
    </w:p>
    <w:p>
      <w:pPr>
        <w:pStyle w:val="Normal"/>
        <w:numPr>
          <w:ilvl w:val="0"/>
          <w:numId w:val="22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F1: Documentação da MX-Fluxbox</w:t>
      </w:r>
    </w:p>
    <w:p>
      <w:pPr>
        <w:pStyle w:val="Normal"/>
        <w:numPr>
          <w:ilvl w:val="0"/>
          <w:numId w:val="22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F2: Executar comando usando o corredor rápido de aplicação "</w:t>
      </w:r>
      <w:hyperlink r:id="rId20">
        <w:r>
          <w:rPr>
            <w:rStyle w:val="InternetLink"/>
            <w:shd w:fill="auto" w:val="clear"/>
          </w:rPr>
          <w:t>rofi</w:t>
        </w:r>
      </w:hyperlink>
      <w:r>
        <w:rPr>
          <w:shd w:fill="auto" w:val="clear"/>
        </w:rPr>
        <w:t xml:space="preserve">". </w:t>
      </w:r>
    </w:p>
    <w:p>
      <w:pPr>
        <w:pStyle w:val="Normal"/>
        <w:numPr>
          <w:ilvl w:val="0"/>
          <w:numId w:val="22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F3: Gestor de ficheiros</w:t>
      </w:r>
    </w:p>
    <w:p>
      <w:pPr>
        <w:pStyle w:val="Normal"/>
        <w:numPr>
          <w:ilvl w:val="0"/>
          <w:numId w:val="22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F4: Terminal drop-down</w:t>
      </w:r>
    </w:p>
    <w:p>
      <w:pPr>
        <w:pStyle w:val="Normal"/>
        <w:numPr>
          <w:ilvl w:val="0"/>
          <w:numId w:val="22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F5: Ferramentas MX</w:t>
      </w:r>
    </w:p>
    <w:p>
      <w:pPr>
        <w:pStyle w:val="Normal"/>
        <w:numPr>
          <w:ilvl w:val="0"/>
          <w:numId w:val="22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F6: Todas as aplicações</w:t>
      </w:r>
    </w:p>
    <w:p>
      <w:pPr>
        <w:pStyle w:val="Heading3"/>
        <w:bidi w:val="0"/>
        <w:jc w:val="left"/>
        <w:rPr>
          <w:shd w:fill="auto" w:val="clear"/>
        </w:rPr>
      </w:pPr>
      <w:r>
        <w:rPr>
          <w:shd w:fill="auto" w:val="clear"/>
        </w:rPr>
        <w:t>Que opções de ecrã existem?</w:t>
      </w:r>
    </w:p>
    <w:p>
      <w:pPr>
        <w:pStyle w:val="Normal"/>
        <w:numPr>
          <w:ilvl w:val="0"/>
          <w:numId w:val="23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Brilho: clicar com o botão direito do rato no ícone da bateria no systray.</w:t>
      </w:r>
    </w:p>
    <w:p>
      <w:pPr>
        <w:pStyle w:val="Normal"/>
        <w:numPr>
          <w:ilvl w:val="0"/>
          <w:numId w:val="23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Captura: um ícone dedicado na doca corre mxfb-quickshot; se tiver uma tecla Print Screen (AKA Print, PrtSc, etc.), isso também deve funcionar.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Heading3"/>
        <w:bidi w:val="0"/>
        <w:jc w:val="left"/>
        <w:rPr>
          <w:shd w:fill="auto" w:val="clear"/>
        </w:rPr>
      </w:pPr>
      <w:r>
        <w:rPr>
          <w:shd w:fill="auto" w:val="clear"/>
        </w:rPr>
        <w:t>Já li sobre a fenda: o que é isso?</w:t>
      </w:r>
    </w:p>
    <w:p>
      <w:pPr>
        <w:pStyle w:val="TextBody"/>
        <w:bidi w:val="0"/>
        <w:jc w:val="left"/>
        <w:rPr/>
      </w:pPr>
      <w:r>
        <w:rPr>
          <w:shd w:fill="auto" w:val="clear"/>
        </w:rPr>
        <w:t xml:space="preserve">A fenda foi originalmente concebida como um contentor para </w:t>
      </w:r>
      <w:hyperlink r:id="rId21">
        <w:r>
          <w:rPr>
            <w:rStyle w:val="InternetLink"/>
            <w:shd w:fill="auto" w:val="clear"/>
          </w:rPr>
          <w:t>as docas</w:t>
        </w:r>
      </w:hyperlink>
      <w:r>
        <w:rPr>
          <w:shd w:fill="auto" w:val="clear"/>
        </w:rPr>
        <w:t xml:space="preserve">, mas que em MXFB é utilizado principalmente para a doca. Pode ser localizada em vários locais na área de trabalho: </w:t>
      </w:r>
    </w:p>
    <w:p>
      <w:pPr>
        <w:pStyle w:val="TextBody"/>
        <w:numPr>
          <w:ilvl w:val="0"/>
          <w:numId w:val="24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TopLeft, TopCenter, TopRight</w:t>
      </w:r>
    </w:p>
    <w:p>
      <w:pPr>
        <w:pStyle w:val="TextBody"/>
        <w:numPr>
          <w:ilvl w:val="0"/>
          <w:numId w:val="24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LeftCenter, RightCenter</w:t>
      </w:r>
    </w:p>
    <w:p>
      <w:pPr>
        <w:pStyle w:val="TextBody"/>
        <w:numPr>
          <w:ilvl w:val="0"/>
          <w:numId w:val="24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BottomLeft, BottomCenter, BottomRight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shd w:fill="auto" w:val="clear"/>
        </w:rPr>
        <w:t>Pode procurar no repo por defeito por docas com este comando terminal: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i/>
          <w:iCs/>
          <w:shd w:fill="auto" w:val="clear"/>
        </w:rPr>
        <w:t xml:space="preserve">cais de busca apt-cache 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Muitos disponíveis no repos podem não funcionar bem, mas vale a pena dar uma vista de olhos. </w:t>
      </w:r>
    </w:p>
    <w:p>
      <w:pPr>
        <w:pStyle w:val="TextBody"/>
        <w:bidi w:val="0"/>
        <w:jc w:val="left"/>
        <w:rPr/>
      </w:pPr>
      <w:r>
        <w:rPr>
          <w:b w:val="false"/>
          <w:bCs w:val="false"/>
          <w:shd w:fill="auto" w:val="clear"/>
        </w:rPr>
        <w:t xml:space="preserve">Um dockapp muito interessante e útil não encontrado com essa pesquisa de apt-cache é o monitor stack </w:t>
      </w:r>
      <w:hyperlink r:id="rId22">
        <w:r>
          <w:rPr>
            <w:rStyle w:val="InternetLink"/>
            <w:b/>
            <w:bCs/>
            <w:shd w:fill="auto" w:val="clear"/>
          </w:rPr>
          <w:t>gkrellm</w:t>
        </w:r>
      </w:hyperlink>
      <w:r>
        <w:rPr>
          <w:b w:val="false"/>
          <w:bCs w:val="false"/>
          <w:shd w:fill="auto" w:val="clear"/>
        </w:rPr>
        <w:t xml:space="preserve">, instalado por defeito no MX-Fluxbox. Está disponível clicando em Menu &gt; Sistema &gt; Monitores e tem muitas opções de configuração (clique com o botão direito do rato na etiqueta superior ou num dos gráficos), muitos </w:t>
      </w:r>
      <w:hyperlink r:id="rId23">
        <w:r>
          <w:rPr>
            <w:rStyle w:val="InternetLink"/>
            <w:b w:val="false"/>
            <w:bCs w:val="false"/>
            <w:shd w:fill="auto" w:val="clear"/>
          </w:rPr>
          <w:t xml:space="preserve">skins e </w:t>
        </w:r>
      </w:hyperlink>
      <w:r>
        <w:rPr>
          <w:b w:val="false"/>
          <w:bCs w:val="false"/>
          <w:shd w:fill="auto" w:val="clear"/>
        </w:rPr>
        <w:t xml:space="preserve">muitos </w:t>
      </w:r>
      <w:hyperlink r:id="rId24">
        <w:r>
          <w:rPr>
            <w:rStyle w:val="InternetLink"/>
            <w:b w:val="false"/>
            <w:bCs w:val="false"/>
            <w:shd w:fill="auto" w:val="clear"/>
          </w:rPr>
          <w:t xml:space="preserve">plugins. </w:t>
        </w:r>
      </w:hyperlink>
      <w:r>
        <w:rPr>
          <w:b w:val="false"/>
          <w:bCs w:val="false"/>
          <w:shd w:fill="auto" w:val="clear"/>
        </w:rPr>
        <w:t xml:space="preserve">Alguns skins são instalados por defeito, e podem ser revistos e seleccionados clicando em Shift-PageUp. Um prático plugin pode ser instalado a partir do repos </w:t>
      </w:r>
      <w:r>
        <w:rPr>
          <w:b/>
          <w:bCs/>
          <w:shd w:fill="auto" w:val="clear"/>
        </w:rPr>
        <w:t>gkrellweather</w:t>
      </w:r>
      <w:r>
        <w:rPr>
          <w:b w:val="false"/>
          <w:bCs w:val="false"/>
          <w:shd w:fill="auto" w:val="clear"/>
        </w:rPr>
        <w:t xml:space="preserve">, que funciona bem </w:t>
      </w:r>
      <w:r>
        <w:rPr>
          <w:b w:val="false"/>
          <w:bCs w:val="false"/>
          <w:i w:val="false"/>
          <w:iCs w:val="false"/>
          <w:shd w:fill="auto" w:val="clear"/>
        </w:rPr>
        <w:t>quando a versão no repos MX é instalada.</w:t>
      </w:r>
    </w:p>
    <w:p>
      <w:pPr>
        <w:pStyle w:val="Heading1"/>
        <w:numPr>
          <w:ilvl w:val="0"/>
          <w:numId w:val="0"/>
        </w:numPr>
        <w:bidi w:val="0"/>
        <w:ind w:left="0" w:hanging="0"/>
        <w:jc w:val="left"/>
        <w:rPr>
          <w:rFonts w:ascii="Liberation Sans" w:hAnsi="Liberation Sans" w:eastAsia="WenQuanYi Micro Hei" w:cs="FreeSans"/>
          <w:b/>
          <w:b/>
          <w:bCs/>
          <w:sz w:val="36"/>
          <w:szCs w:val="36"/>
          <w:shd w:fill="auto" w:val="clear"/>
        </w:rPr>
      </w:pPr>
      <w:r>
        <w:rPr>
          <w:rFonts w:eastAsia="WenQuanYi Micro Hei" w:cs="FreeSans"/>
          <w:b/>
          <w:bCs/>
          <w:sz w:val="36"/>
          <w:szCs w:val="36"/>
          <w:shd w:fill="auto" w:val="clear"/>
        </w:rPr>
      </w:r>
      <w:r>
        <w:br w:type="page"/>
      </w:r>
    </w:p>
    <w:p>
      <w:pPr>
        <w:pStyle w:val="Heading1"/>
        <w:bidi w:val="0"/>
        <w:jc w:val="left"/>
        <w:rPr/>
      </w:pPr>
      <w:bookmarkStart w:id="11" w:name="__RefHeading___Toc1681_3540384480"/>
      <w:bookmarkEnd w:id="11"/>
      <w:r>
        <w:rPr>
          <w:rFonts w:eastAsia="WenQuanYi Micro Hei" w:cs="FreeSans"/>
          <w:b/>
          <w:bCs/>
          <w:sz w:val="36"/>
          <w:szCs w:val="36"/>
          <w:shd w:fill="auto" w:val="clear"/>
        </w:rPr>
        <w:t>6</w:t>
      </w:r>
      <w:r>
        <w:rPr>
          <w:shd w:fill="auto" w:val="clear"/>
        </w:rPr>
        <w:t>. Ligações</w:t>
      </w:r>
    </w:p>
    <w:p>
      <w:pPr>
        <w:pStyle w:val="TextBody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TextBody"/>
        <w:bidi w:val="0"/>
        <w:jc w:val="left"/>
        <w:rPr/>
      </w:pPr>
      <w:r>
        <w:rPr>
          <w:shd w:fill="auto" w:val="clear"/>
        </w:rPr>
        <w:t>O homem arquiva (em terminal ou https://linux.die.net/man/):</w:t>
      </w:r>
    </w:p>
    <w:p>
      <w:pPr>
        <w:pStyle w:val="TextBody"/>
        <w:numPr>
          <w:ilvl w:val="0"/>
          <w:numId w:val="25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fluxbox</w:t>
      </w:r>
    </w:p>
    <w:p>
      <w:pPr>
        <w:pStyle w:val="TextBody"/>
        <w:numPr>
          <w:ilvl w:val="0"/>
          <w:numId w:val="25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fluxbox-keys</w:t>
      </w:r>
    </w:p>
    <w:p>
      <w:pPr>
        <w:pStyle w:val="TextBody"/>
        <w:numPr>
          <w:ilvl w:val="0"/>
          <w:numId w:val="25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fbrun</w:t>
      </w:r>
    </w:p>
    <w:p>
      <w:pPr>
        <w:pStyle w:val="TextBody"/>
        <w:numPr>
          <w:ilvl w:val="0"/>
          <w:numId w:val="25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fluxstyle</w:t>
      </w:r>
    </w:p>
    <w:p>
      <w:pPr>
        <w:pStyle w:val="TextBody"/>
        <w:numPr>
          <w:ilvl w:val="0"/>
          <w:numId w:val="25"/>
        </w:numPr>
        <w:bidi w:val="0"/>
        <w:jc w:val="left"/>
        <w:rPr>
          <w:shd w:fill="auto" w:val="clear"/>
        </w:rPr>
      </w:pPr>
      <w:r>
        <w:rPr>
          <w:shd w:fill="auto" w:val="clear"/>
        </w:rPr>
        <w:t>fluxbox-remote</w:t>
      </w:r>
    </w:p>
    <w:p>
      <w:pPr>
        <w:pStyle w:val="Normal"/>
        <w:bidi w:val="0"/>
        <w:jc w:val="left"/>
        <w:rPr/>
      </w:pPr>
      <w:hyperlink r:id="rId25">
        <w:r>
          <w:rPr>
            <w:rStyle w:val="InternetLink"/>
            <w:shd w:fill="auto" w:val="clear"/>
          </w:rPr>
          <w:t>http://fluxbox.sourceforge.net/docbook/en/pdf/fluxbook.pdf</w:t>
        </w:r>
      </w:hyperlink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>Manual básico, algo datado mas ainda útil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/>
      </w:pPr>
      <w:hyperlink r:id="rId26">
        <w:r>
          <w:rPr>
            <w:rStyle w:val="InternetLink"/>
            <w:shd w:fill="auto" w:val="clear"/>
          </w:rPr>
          <w:t>https://bbs.archlinux.org/viewtopic.php?id=77729</w:t>
        </w:r>
      </w:hyperlink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>Algumas boas explicações gerais com exemplos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/>
      </w:pPr>
      <w:hyperlink r:id="rId27">
        <w:r>
          <w:rPr>
            <w:rStyle w:val="InternetLink"/>
            <w:shd w:fill="auto" w:val="clear"/>
          </w:rPr>
          <w:t>https://wiki.archlinux.org/index.php/Fluxbox</w:t>
        </w:r>
      </w:hyperlink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>Alguns comandos são específicos do Arco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/>
      </w:pPr>
      <w:hyperlink r:id="rId28">
        <w:r>
          <w:rPr>
            <w:rStyle w:val="InternetLink"/>
            <w:shd w:fill="auto" w:val="clear"/>
          </w:rPr>
          <w:t>https://wiki.ubuntu.com/HowToFluxboxStyles</w:t>
        </w:r>
      </w:hyperlink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/>
      </w:pPr>
      <w:hyperlink r:id="rId29">
        <w:r>
          <w:rPr>
            <w:rStyle w:val="InternetLink"/>
            <w:shd w:fill="auto" w:val="clear"/>
          </w:rPr>
          <w:t xml:space="preserve">https://ubuntuforums.org/showthread.php?t=617812 </w:t>
        </w:r>
      </w:hyperlink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>Excelente rosca nas chaves fluxbox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/>
      </w:pPr>
      <w:hyperlink r:id="rId30">
        <w:r>
          <w:rPr>
            <w:rStyle w:val="InternetLink"/>
            <w:shd w:fill="auto" w:val="clear"/>
          </w:rPr>
          <w:t>https://wiki.debian.org/FluxBox</w:t>
        </w:r>
      </w:hyperlink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/>
      </w:pPr>
      <w:hyperlink r:id="rId31">
        <w:r>
          <w:rPr>
            <w:rStyle w:val="InternetLink"/>
            <w:shd w:fill="auto" w:val="clear"/>
          </w:rPr>
          <w:t>https://wiki.debian.org/FluxboxIcon</w:t>
        </w:r>
      </w:hyperlink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/>
      </w:pPr>
      <w:hyperlink r:id="rId32">
        <w:r>
          <w:rPr>
            <w:rStyle w:val="InternetLink"/>
            <w:shd w:fill="auto" w:val="clear"/>
          </w:rPr>
          <w:t xml:space="preserve">http://fluxbox.sourceforge.net/docbook/en/html/chap-tabs.html </w:t>
        </w:r>
      </w:hyperlink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>Separação de janela.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/>
      </w:pPr>
      <w:hyperlink r:id="rId33">
        <w:r>
          <w:rPr>
            <w:rStyle w:val="InternetLink"/>
            <w:shd w:fill="auto" w:val="clear"/>
          </w:rPr>
          <w:t xml:space="preserve"> </w:t>
        </w:r>
        <w:r>
          <w:rPr>
            <w:rStyle w:val="InternetLink"/>
            <w:shd w:fill="auto" w:val="clear"/>
          </w:rPr>
          <w:t>https://github.com/jerry3904/mx-fluxbox</w:t>
        </w:r>
      </w:hyperlink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>O repo GitHub de MX-Fluxbox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/>
      </w:pPr>
      <w:hyperlink r:id="rId34">
        <w:r>
          <w:rPr>
            <w:rStyle w:val="InternetLink"/>
            <w:shd w:fill="auto" w:val="clear"/>
          </w:rPr>
          <w:t xml:space="preserve"> </w:t>
        </w:r>
        <w:r>
          <w:rPr>
            <w:rStyle w:val="InternetLink"/>
            <w:shd w:fill="auto" w:val="clear"/>
          </w:rPr>
          <w:t>https://mxlinux.org/wiki/help-files/help-mx-fluxbox/</w:t>
        </w:r>
      </w:hyperlink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  <w:t xml:space="preserve">  </w:t>
      </w:r>
      <w:r>
        <w:rPr>
          <w:shd w:fill="auto" w:val="clear"/>
        </w:rPr>
        <w:t>A entrada MX-Fluxbox Wiki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color w:val="000080"/>
          <w:sz w:val="24"/>
          <w:szCs w:val="24"/>
          <w:u w:val="single"/>
          <w:shd w:fill="auto" w:val="clear"/>
          <w:lang w:val="zxx" w:eastAsia="zxx" w:bidi="zxx"/>
        </w:rPr>
      </w:pPr>
      <w:hyperlink r:id="rId35">
        <w:r>
          <w:rPr>
            <w:rStyle w:val="InternetLink"/>
            <w:b w:val="false"/>
            <w:bCs w:val="false"/>
            <w:color w:val="000080"/>
            <w:sz w:val="24"/>
            <w:szCs w:val="24"/>
            <w:u w:val="single"/>
            <w:shd w:fill="auto" w:val="clear"/>
            <w:lang w:val="zxx" w:eastAsia="zxx" w:bidi="zxx"/>
          </w:rPr>
          <w:t>https://bit.ly/2Sm1PJl</w:t>
        </w:r>
      </w:hyperlink>
    </w:p>
    <w:p>
      <w:pPr>
        <w:pStyle w:val="Normal"/>
        <w:bidi w:val="0"/>
        <w:jc w:val="left"/>
        <w:rPr>
          <w:b w:val="false"/>
          <w:b w:val="false"/>
          <w:bCs w:val="false"/>
          <w:color w:val="000000"/>
          <w:sz w:val="24"/>
          <w:szCs w:val="24"/>
          <w:u w:val="none"/>
          <w:shd w:fill="auto" w:val="clear"/>
          <w:lang w:val="zxx" w:eastAsia="zxx" w:bidi="zxx"/>
        </w:rPr>
      </w:pPr>
      <w:r>
        <w:rPr>
          <w:b w:val="false"/>
          <w:bCs w:val="false"/>
          <w:color w:val="000000"/>
          <w:sz w:val="24"/>
          <w:szCs w:val="24"/>
          <w:u w:val="none"/>
          <w:shd w:fill="auto" w:val="clear"/>
          <w:lang w:val="zxx" w:eastAsia="zxx" w:bidi="zxx"/>
        </w:rPr>
        <w:t>YouTube: MX-Fluxbox</w:t>
      </w:r>
    </w:p>
    <w:p>
      <w:pPr>
        <w:pStyle w:val="Normal"/>
        <w:bidi w:val="0"/>
        <w:jc w:val="left"/>
        <w:rPr>
          <w:b/>
          <w:b/>
          <w:bCs/>
          <w:color w:val="000080"/>
          <w:sz w:val="20"/>
          <w:szCs w:val="20"/>
          <w:u w:val="single"/>
          <w:shd w:fill="auto" w:val="clear"/>
          <w:lang w:val="zxx" w:eastAsia="zxx" w:bidi="zxx"/>
        </w:rPr>
      </w:pPr>
      <w:r>
        <w:rPr>
          <w:b/>
          <w:bCs/>
          <w:color w:val="000080"/>
          <w:sz w:val="20"/>
          <w:szCs w:val="20"/>
          <w:u w:val="single"/>
          <w:shd w:fill="auto" w:val="clear"/>
          <w:lang w:val="zxx" w:eastAsia="zxx" w:bidi="zxx"/>
        </w:rPr>
      </w:r>
    </w:p>
    <w:p>
      <w:pPr>
        <w:pStyle w:val="Normal"/>
        <w:bidi w:val="0"/>
        <w:jc w:val="left"/>
        <w:rPr>
          <w:shd w:fill="auto" w:val="clear"/>
        </w:rPr>
      </w:pPr>
      <w:r>
        <w:rPr>
          <w:b/>
          <w:bCs/>
          <w:sz w:val="20"/>
          <w:szCs w:val="20"/>
          <w:shd w:fill="auto" w:val="clear"/>
        </w:rPr>
        <w:t>v. 20210805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Helvetica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Micro Hei" w:cs="Free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WenQuanYi Micro Hei" w:cs="FreeSans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Heading"/>
    <w:next w:val="TextBody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7"/>
      <w:szCs w:val="27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VisitedInternetLink">
    <w:name w:val="FollowedHyperlink"/>
    <w:rPr>
      <w:color w:val="800000"/>
      <w:u w:val="single"/>
      <w:lang w:val="zxx" w:eastAsia="zxx" w:bidi="zxx"/>
    </w:rPr>
  </w:style>
  <w:style w:type="character" w:styleId="IndexLink">
    <w:name w:val="Index Link"/>
    <w:qFormat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WenQuanYi Micro Hei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paragraph" w:styleId="FrameContents">
    <w:name w:val="Frame Contents"/>
    <w:basedOn w:val="Normal"/>
    <w:qFormat/>
    <w:pPr/>
    <w:rPr/>
  </w:style>
  <w:style w:type="paragraph" w:styleId="Figure">
    <w:name w:val="Figure"/>
    <w:basedOn w:val="Caption"/>
    <w:qFormat/>
    <w:pPr/>
    <w:rPr/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next w:val="TextBody"/>
    <w:qFormat/>
    <w:pPr>
      <w:spacing w:before="60" w:after="120"/>
      <w:jc w:val="center"/>
    </w:pPr>
    <w:rPr>
      <w:sz w:val="36"/>
      <w:szCs w:val="36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IndexHeading">
    <w:name w:val="Index Heading"/>
    <w:basedOn w:val="Heading"/>
    <w:pPr>
      <w:suppressLineNumbers/>
      <w:ind w:left="0" w:right="0" w:hanging="0"/>
    </w:pPr>
    <w:rPr>
      <w:b/>
      <w:bCs/>
      <w:sz w:val="32"/>
      <w:szCs w:val="32"/>
    </w:rPr>
  </w:style>
  <w:style w:type="paragraph" w:styleId="TOAHeading">
    <w:name w:val="TOA Heading"/>
    <w:basedOn w:val="Heading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Contents1">
    <w:name w:val="TOC 1"/>
    <w:basedOn w:val="Index"/>
    <w:pPr>
      <w:tabs>
        <w:tab w:val="clear" w:pos="709"/>
        <w:tab w:val="right" w:pos="9972" w:leader="dot"/>
      </w:tabs>
      <w:ind w:left="0" w:right="0" w:hanging="0"/>
    </w:pPr>
    <w:rPr/>
  </w:style>
  <w:style w:type="paragraph" w:styleId="Contents2">
    <w:name w:val="TOC 2"/>
    <w:basedOn w:val="Index"/>
    <w:pPr>
      <w:tabs>
        <w:tab w:val="clear" w:pos="709"/>
        <w:tab w:val="right" w:pos="9972" w:leader="dot"/>
      </w:tabs>
      <w:ind w:left="283" w:right="0" w:hanging="0"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en.wikipedia.org/wiki/Fluxbox" TargetMode="External"/><Relationship Id="rId4" Type="http://schemas.openxmlformats.org/officeDocument/2006/relationships/hyperlink" Target="https://en.wikipedia.org/wiki/Stacking_window_manager" TargetMode="External"/><Relationship Id="rId5" Type="http://schemas.openxmlformats.org/officeDocument/2006/relationships/hyperlink" Target="https://en.wikipedia.org/wiki/Text_file" TargetMode="Externa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hyperlink" Target="https://mxlinux.org/wiki/help-files/help-rofi/" TargetMode="External"/><Relationship Id="rId9" Type="http://schemas.openxmlformats.org/officeDocument/2006/relationships/hyperlink" Target="https://mxlinux.org/wiki/help-files/help-mx-idesktool/" TargetMode="External"/><Relationship Id="rId10" Type="http://schemas.openxmlformats.org/officeDocument/2006/relationships/hyperlink" Target="https://mxlinux.org/wiki/help-files/help-conky-manager/" TargetMode="External"/><Relationship Id="rId11" Type="http://schemas.openxmlformats.org/officeDocument/2006/relationships/hyperlink" Target="https://mxlinux.org/wiki/help-files/help-mx-conky/" TargetMode="External"/><Relationship Id="rId12" Type="http://schemas.openxmlformats.org/officeDocument/2006/relationships/hyperlink" Target="https://mxlinux.org/wiki/help-files/help-conky-manager/" TargetMode="External"/><Relationship Id="rId13" Type="http://schemas.openxmlformats.org/officeDocument/2006/relationships/hyperlink" Target="https://mxlinux.org/wiki/applications/tint2-panel/" TargetMode="External"/><Relationship Id="rId14" Type="http://schemas.openxmlformats.org/officeDocument/2006/relationships/hyperlink" Target="https://mxlinux.org/wiki/applications/tint2-panel/" TargetMode="External"/><Relationship Id="rId15" Type="http://schemas.openxmlformats.org/officeDocument/2006/relationships/hyperlink" Target="https://mxlinux.org/wiki/help-files/help-mx-dockmaker/" TargetMode="External"/><Relationship Id="rId16" Type="http://schemas.openxmlformats.org/officeDocument/2006/relationships/hyperlink" Target="https://mxlinux.org/wiki/help-files/help-mx-dockmaker/" TargetMode="External"/><Relationship Id="rId17" Type="http://schemas.openxmlformats.org/officeDocument/2006/relationships/image" Target="media/image4.png"/><Relationship Id="rId18" Type="http://schemas.openxmlformats.org/officeDocument/2006/relationships/hyperlink" Target="https://mxlinux.org/wiki/other/time-formats-in-scripts/" TargetMode="External"/><Relationship Id="rId19" Type="http://schemas.openxmlformats.org/officeDocument/2006/relationships/hyperlink" Target="http://fluxbox.sourceforge.net/docbook/en/html/c296.html" TargetMode="External"/><Relationship Id="rId20" Type="http://schemas.openxmlformats.org/officeDocument/2006/relationships/hyperlink" Target="https://mxlinux.org/wiki/help-files/help-rofi/" TargetMode="External"/><Relationship Id="rId21" Type="http://schemas.openxmlformats.org/officeDocument/2006/relationships/hyperlink" Target="https://en.wikipedia.org/wiki/Dockapps" TargetMode="External"/><Relationship Id="rId22" Type="http://schemas.openxmlformats.org/officeDocument/2006/relationships/hyperlink" Target="http://gkrellm.srcbox.net/" TargetMode="External"/><Relationship Id="rId23" Type="http://schemas.openxmlformats.org/officeDocument/2006/relationships/hyperlink" Target="http://www.muhri.net/gkrellm/nav.php3?node=gkrellmall&amp;sort=added&amp;conf=DESC" TargetMode="External"/><Relationship Id="rId24" Type="http://schemas.openxmlformats.org/officeDocument/2006/relationships/hyperlink" Target="http://gkrellm.srcbox.net/Plugins.html" TargetMode="External"/><Relationship Id="rId25" Type="http://schemas.openxmlformats.org/officeDocument/2006/relationships/hyperlink" Target="http://fluxbox.sourceforge.net/docbook/en/pdf/fluxbook.pdf" TargetMode="External"/><Relationship Id="rId26" Type="http://schemas.openxmlformats.org/officeDocument/2006/relationships/hyperlink" Target="https://bbs.archlinux.org/viewtopic.php?id=77729" TargetMode="External"/><Relationship Id="rId27" Type="http://schemas.openxmlformats.org/officeDocument/2006/relationships/hyperlink" Target="https://wiki.archlinux.org/index.php/Fluxbox" TargetMode="External"/><Relationship Id="rId28" Type="http://schemas.openxmlformats.org/officeDocument/2006/relationships/hyperlink" Target="https://wiki.ubuntu.com/HowToFluxboxStyles" TargetMode="External"/><Relationship Id="rId29" Type="http://schemas.openxmlformats.org/officeDocument/2006/relationships/hyperlink" Target="https://ubuntuforums.org/showthread.php?t=617812" TargetMode="External"/><Relationship Id="rId30" Type="http://schemas.openxmlformats.org/officeDocument/2006/relationships/hyperlink" Target="https://wiki.debian.org/FluxBox" TargetMode="External"/><Relationship Id="rId31" Type="http://schemas.openxmlformats.org/officeDocument/2006/relationships/hyperlink" Target="https://wiki.debian.org/FluxboxIcon" TargetMode="External"/><Relationship Id="rId32" Type="http://schemas.openxmlformats.org/officeDocument/2006/relationships/hyperlink" Target="http://fluxbox.sourceforge.net/docbook/en/html/chap-tabs.html" TargetMode="External"/><Relationship Id="rId33" Type="http://schemas.openxmlformats.org/officeDocument/2006/relationships/hyperlink" Target="https://github.com/jerry3904/mx-fluxbox" TargetMode="External"/><Relationship Id="rId34" Type="http://schemas.openxmlformats.org/officeDocument/2006/relationships/hyperlink" Target="https://mxlinux.org/wiki/help-files/help-mx-fluxbox/" TargetMode="External"/><Relationship Id="rId35" Type="http://schemas.openxmlformats.org/officeDocument/2006/relationships/hyperlink" Target="https://bit.ly/2Sm1PJl" TargetMode="External"/><Relationship Id="rId36" Type="http://schemas.openxmlformats.org/officeDocument/2006/relationships/numbering" Target="numbering.xml"/><Relationship Id="rId37" Type="http://schemas.openxmlformats.org/officeDocument/2006/relationships/fontTable" Target="fontTable.xml"/><Relationship Id="rId3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1010</TotalTime>
  <Application>LibreOffice/7.0.0.3$Linux_X86_64 LibreOffice_project/00$Build-3</Application>
  <Pages>12</Pages>
  <Words>3686</Words>
  <Characters>19900</Characters>
  <CharactersWithSpaces>23352</CharactersWithSpaces>
  <Paragraphs>278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2019-11-12T21:05:36Z</dcterms:created>
  <dc:creator/>
  <dc:description/>
  <dc:language>en-US</dc:language>
  <cp:lastModifiedBy>Jerry Bond</cp:lastModifiedBy>
  <dcterms:modified xsi:type="dcterms:W3CDTF">2021-08-03T15:53:23Z</dcterms:modified>
  <cp:revision>238</cp:revision>
  <dc:subject/>
  <dc:title/>
</cp:coreProperties>
</file>